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3FF0" w14:textId="77777777" w:rsidR="00706B83" w:rsidRDefault="00706B83" w:rsidP="00ED6F0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Jennifer C. George </w:t>
      </w:r>
    </w:p>
    <w:p w14:paraId="1432D466" w14:textId="75591D20" w:rsidR="00C34229" w:rsidRPr="00706B83" w:rsidRDefault="00C909EF" w:rsidP="00ED6F0E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PhD, </w:t>
      </w:r>
      <w:r w:rsidR="00706B83">
        <w:rPr>
          <w:b/>
          <w:sz w:val="18"/>
        </w:rPr>
        <w:t>MA, BA, PGCert HE, ATCL, ALAM, AWWA, Dip (</w:t>
      </w:r>
      <w:proofErr w:type="spellStart"/>
      <w:r w:rsidR="00706B83">
        <w:rPr>
          <w:b/>
          <w:sz w:val="18"/>
        </w:rPr>
        <w:t>Psy</w:t>
      </w:r>
      <w:proofErr w:type="spellEnd"/>
      <w:r w:rsidR="00706B83">
        <w:rPr>
          <w:b/>
          <w:sz w:val="18"/>
        </w:rPr>
        <w:t xml:space="preserve">), </w:t>
      </w:r>
      <w:r w:rsidR="00CC24E5">
        <w:rPr>
          <w:b/>
          <w:sz w:val="18"/>
        </w:rPr>
        <w:t>S</w:t>
      </w:r>
      <w:r w:rsidR="00706B83">
        <w:rPr>
          <w:b/>
          <w:sz w:val="18"/>
        </w:rPr>
        <w:t>FHEA</w:t>
      </w:r>
    </w:p>
    <w:p w14:paraId="2B9BA202" w14:textId="21BC53A8" w:rsidR="00D821F0" w:rsidRDefault="005152C7" w:rsidP="00ED6F0E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0"/>
        </w:rPr>
        <w:t>E</w:t>
      </w:r>
      <w:r w:rsidR="00D821F0">
        <w:rPr>
          <w:sz w:val="20"/>
        </w:rPr>
        <w:t xml:space="preserve">mail: </w:t>
      </w:r>
      <w:r w:rsidR="00706B83" w:rsidRPr="00706B83">
        <w:rPr>
          <w:rFonts w:cs="Arial"/>
          <w:color w:val="000000"/>
          <w:sz w:val="20"/>
          <w:szCs w:val="20"/>
          <w:shd w:val="clear" w:color="auto" w:fill="FFFFFF"/>
        </w:rPr>
        <w:t>jenni26cg@gmail.com</w:t>
      </w:r>
      <w:r w:rsidR="00706B8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73F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 </w:t>
      </w:r>
      <w:hyperlink r:id="rId8" w:history="1">
        <w:r w:rsidR="00273F1F" w:rsidRPr="00273F1F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j.george@gold.ac.uk</w:t>
        </w:r>
      </w:hyperlink>
      <w:r w:rsidR="00273F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EDC0BBA" w14:textId="77777777" w:rsidR="00ED6F0E" w:rsidRDefault="00ED6F0E" w:rsidP="0085597A">
      <w:pPr>
        <w:spacing w:after="0" w:line="240" w:lineRule="auto"/>
        <w:jc w:val="both"/>
        <w:rPr>
          <w:b/>
          <w:sz w:val="24"/>
        </w:rPr>
      </w:pPr>
    </w:p>
    <w:p w14:paraId="1ABAA3A8" w14:textId="77777777" w:rsidR="00ED6F0E" w:rsidRDefault="00ED6F0E" w:rsidP="00ED6F0E">
      <w:pPr>
        <w:spacing w:after="0" w:line="240" w:lineRule="auto"/>
        <w:jc w:val="both"/>
        <w:rPr>
          <w:b/>
          <w:sz w:val="24"/>
        </w:rPr>
      </w:pPr>
    </w:p>
    <w:p w14:paraId="0525351C" w14:textId="77777777" w:rsidR="00ED6F0E" w:rsidRDefault="00ED6F0E" w:rsidP="00ED6F0E">
      <w:pPr>
        <w:spacing w:after="0" w:line="240" w:lineRule="auto"/>
        <w:jc w:val="both"/>
        <w:rPr>
          <w:b/>
          <w:sz w:val="24"/>
        </w:rPr>
      </w:pPr>
    </w:p>
    <w:p w14:paraId="7F7314D0" w14:textId="77777777" w:rsidR="00ED6F0E" w:rsidRDefault="00ED6F0E" w:rsidP="00ED6F0E">
      <w:pPr>
        <w:spacing w:after="0" w:line="240" w:lineRule="auto"/>
        <w:jc w:val="both"/>
        <w:rPr>
          <w:b/>
          <w:sz w:val="24"/>
        </w:rPr>
      </w:pPr>
    </w:p>
    <w:p w14:paraId="525C8B1E" w14:textId="77777777" w:rsidR="00ED6F0E" w:rsidRDefault="00ED6F0E" w:rsidP="00ED6F0E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Professional Profiles </w:t>
      </w:r>
    </w:p>
    <w:p w14:paraId="4351EF31" w14:textId="1F5C1E82" w:rsidR="00ED6F0E" w:rsidRPr="0000028A" w:rsidRDefault="00ED6F0E" w:rsidP="00ED6F0E">
      <w:pPr>
        <w:tabs>
          <w:tab w:val="left" w:pos="7560"/>
        </w:tabs>
        <w:spacing w:after="0"/>
        <w:rPr>
          <w:sz w:val="20"/>
        </w:rPr>
      </w:pPr>
      <w:r w:rsidRPr="0000028A">
        <w:rPr>
          <w:sz w:val="20"/>
        </w:rPr>
        <w:t xml:space="preserve">LinkedIn: </w:t>
      </w:r>
      <w:bookmarkStart w:id="0" w:name="webProfileURL"/>
      <w:r w:rsidRPr="0000028A">
        <w:rPr>
          <w:rStyle w:val="Hyperlink"/>
          <w:sz w:val="20"/>
        </w:rPr>
        <w:fldChar w:fldCharType="begin"/>
      </w:r>
      <w:r w:rsidRPr="0000028A">
        <w:rPr>
          <w:rStyle w:val="Hyperlink"/>
          <w:sz w:val="20"/>
        </w:rPr>
        <w:instrText xml:space="preserve"> HYPERLINK "http://uk.linkedin.com/pub/jennifer-george/18/33a/868/" \o "View public profile" </w:instrText>
      </w:r>
      <w:r w:rsidRPr="0000028A">
        <w:rPr>
          <w:rStyle w:val="Hyperlink"/>
          <w:sz w:val="20"/>
        </w:rPr>
        <w:fldChar w:fldCharType="separate"/>
      </w:r>
      <w:r w:rsidR="00CC24E5">
        <w:rPr>
          <w:rStyle w:val="Hyperlink"/>
          <w:sz w:val="20"/>
        </w:rPr>
        <w:t>uk.linkedin.com/pub/</w:t>
      </w:r>
      <w:proofErr w:type="spellStart"/>
      <w:r w:rsidR="00CC24E5">
        <w:rPr>
          <w:rStyle w:val="Hyperlink"/>
          <w:sz w:val="20"/>
        </w:rPr>
        <w:t>jennifer-</w:t>
      </w:r>
      <w:r w:rsidRPr="0000028A">
        <w:rPr>
          <w:rStyle w:val="Hyperlink"/>
          <w:sz w:val="20"/>
        </w:rPr>
        <w:t>george</w:t>
      </w:r>
      <w:proofErr w:type="spellEnd"/>
      <w:r w:rsidRPr="0000028A">
        <w:rPr>
          <w:rStyle w:val="Hyperlink"/>
          <w:sz w:val="20"/>
        </w:rPr>
        <w:t>/18/33a/868/</w:t>
      </w:r>
      <w:r w:rsidRPr="0000028A">
        <w:rPr>
          <w:rStyle w:val="Hyperlink"/>
          <w:sz w:val="20"/>
        </w:rPr>
        <w:fldChar w:fldCharType="end"/>
      </w:r>
      <w:bookmarkEnd w:id="0"/>
    </w:p>
    <w:p w14:paraId="3951F6DB" w14:textId="01A9F6FA" w:rsidR="00ED6F0E" w:rsidRPr="0000028A" w:rsidRDefault="00ED6F0E" w:rsidP="00ED6F0E">
      <w:pPr>
        <w:tabs>
          <w:tab w:val="left" w:pos="7560"/>
        </w:tabs>
        <w:spacing w:after="0"/>
        <w:rPr>
          <w:sz w:val="20"/>
        </w:rPr>
      </w:pPr>
      <w:r w:rsidRPr="0000028A">
        <w:rPr>
          <w:sz w:val="20"/>
        </w:rPr>
        <w:t xml:space="preserve">Research Gate: </w:t>
      </w:r>
      <w:hyperlink r:id="rId9" w:history="1">
        <w:r w:rsidRPr="0000028A">
          <w:rPr>
            <w:rStyle w:val="Hyperlink"/>
            <w:sz w:val="20"/>
          </w:rPr>
          <w:t>https://www.researchgate.net/profile/Jennifer_George2/?ev=hdr_xprf</w:t>
        </w:r>
      </w:hyperlink>
    </w:p>
    <w:p w14:paraId="1877F10C" w14:textId="70747915" w:rsidR="00ED6F0E" w:rsidRPr="0000028A" w:rsidRDefault="00ED6F0E" w:rsidP="00ED6F0E">
      <w:pPr>
        <w:tabs>
          <w:tab w:val="left" w:pos="7560"/>
        </w:tabs>
        <w:spacing w:after="0"/>
        <w:rPr>
          <w:sz w:val="20"/>
        </w:rPr>
      </w:pPr>
      <w:r w:rsidRPr="0000028A">
        <w:rPr>
          <w:sz w:val="20"/>
        </w:rPr>
        <w:t xml:space="preserve">Academia.edu: </w:t>
      </w:r>
      <w:hyperlink r:id="rId10" w:history="1">
        <w:r w:rsidRPr="0000028A">
          <w:rPr>
            <w:rStyle w:val="Hyperlink"/>
            <w:sz w:val="20"/>
          </w:rPr>
          <w:t>https://northumbria.academia.edu/JenniferGeorge</w:t>
        </w:r>
      </w:hyperlink>
    </w:p>
    <w:p w14:paraId="4C6729C2" w14:textId="77777777" w:rsidR="00ED6F0E" w:rsidRDefault="00ED6F0E" w:rsidP="00ED6F0E">
      <w:pPr>
        <w:spacing w:after="0" w:line="240" w:lineRule="auto"/>
        <w:jc w:val="both"/>
        <w:rPr>
          <w:sz w:val="20"/>
        </w:rPr>
      </w:pPr>
      <w:r w:rsidRPr="0000028A">
        <w:rPr>
          <w:sz w:val="20"/>
        </w:rPr>
        <w:t>Twitter: @jenni26cg</w:t>
      </w:r>
    </w:p>
    <w:p w14:paraId="0158986C" w14:textId="77777777" w:rsidR="00ED6F0E" w:rsidRDefault="00ED6F0E" w:rsidP="00056A3F">
      <w:pPr>
        <w:spacing w:after="0" w:line="240" w:lineRule="auto"/>
        <w:jc w:val="both"/>
        <w:rPr>
          <w:sz w:val="20"/>
        </w:rPr>
        <w:sectPr w:rsidR="00ED6F0E" w:rsidSect="0085597A">
          <w:footerReference w:type="default" r:id="rId11"/>
          <w:pgSz w:w="11906" w:h="16838"/>
          <w:pgMar w:top="1440" w:right="1077" w:bottom="1440" w:left="1077" w:header="709" w:footer="709" w:gutter="0"/>
          <w:cols w:num="2" w:space="2"/>
          <w:docGrid w:linePitch="360"/>
        </w:sectPr>
      </w:pPr>
    </w:p>
    <w:p w14:paraId="260DD10C" w14:textId="04B9020E" w:rsidR="00AF67E7" w:rsidRDefault="007A5D3F" w:rsidP="00AF67E7">
      <w:pPr>
        <w:spacing w:after="0" w:line="240" w:lineRule="auto"/>
        <w:jc w:val="both"/>
        <w:rPr>
          <w:sz w:val="20"/>
        </w:rPr>
      </w:pPr>
      <w:r>
        <w:rPr>
          <w:sz w:val="20"/>
        </w:rPr>
        <w:t>I am an i</w:t>
      </w:r>
      <w:r w:rsidR="009A3FE3">
        <w:rPr>
          <w:sz w:val="20"/>
        </w:rPr>
        <w:t xml:space="preserve">nfluential academic </w:t>
      </w:r>
      <w:r w:rsidR="009A3FE3" w:rsidRPr="00B82E25">
        <w:rPr>
          <w:sz w:val="20"/>
        </w:rPr>
        <w:t xml:space="preserve">leader with </w:t>
      </w:r>
      <w:r w:rsidR="0066481E" w:rsidRPr="00B82E25">
        <w:rPr>
          <w:sz w:val="20"/>
        </w:rPr>
        <w:t>excellent</w:t>
      </w:r>
      <w:r w:rsidR="0066481E">
        <w:rPr>
          <w:sz w:val="20"/>
        </w:rPr>
        <w:t xml:space="preserve"> leadership</w:t>
      </w:r>
      <w:r w:rsidR="00DF04D3">
        <w:rPr>
          <w:sz w:val="20"/>
        </w:rPr>
        <w:t xml:space="preserve"> and management </w:t>
      </w:r>
      <w:r w:rsidR="00A62B23">
        <w:rPr>
          <w:sz w:val="20"/>
        </w:rPr>
        <w:t>skills</w:t>
      </w:r>
      <w:r>
        <w:rPr>
          <w:sz w:val="20"/>
        </w:rPr>
        <w:t xml:space="preserve"> </w:t>
      </w:r>
      <w:r w:rsidR="007D7A8C">
        <w:rPr>
          <w:sz w:val="20"/>
        </w:rPr>
        <w:t xml:space="preserve">at an international level </w:t>
      </w:r>
      <w:r w:rsidR="00B24AF3">
        <w:rPr>
          <w:sz w:val="20"/>
        </w:rPr>
        <w:t>and have</w:t>
      </w:r>
      <w:r>
        <w:rPr>
          <w:sz w:val="20"/>
        </w:rPr>
        <w:t xml:space="preserve"> </w:t>
      </w:r>
      <w:r w:rsidR="002D1A34">
        <w:rPr>
          <w:sz w:val="20"/>
        </w:rPr>
        <w:t xml:space="preserve">a </w:t>
      </w:r>
      <w:r>
        <w:rPr>
          <w:sz w:val="20"/>
        </w:rPr>
        <w:t>proven track record of</w:t>
      </w:r>
      <w:r w:rsidR="00A62B23">
        <w:rPr>
          <w:sz w:val="20"/>
        </w:rPr>
        <w:t xml:space="preserve"> </w:t>
      </w:r>
      <w:r w:rsidR="00DF04D3">
        <w:rPr>
          <w:sz w:val="20"/>
        </w:rPr>
        <w:t xml:space="preserve">delivering </w:t>
      </w:r>
      <w:r w:rsidR="00A62B23">
        <w:rPr>
          <w:sz w:val="20"/>
        </w:rPr>
        <w:t xml:space="preserve">complex and innovative initiatives </w:t>
      </w:r>
      <w:r>
        <w:rPr>
          <w:sz w:val="20"/>
        </w:rPr>
        <w:t xml:space="preserve">in both </w:t>
      </w:r>
      <w:r w:rsidRPr="00091D73">
        <w:rPr>
          <w:sz w:val="20"/>
        </w:rPr>
        <w:t xml:space="preserve">public and private </w:t>
      </w:r>
      <w:r w:rsidR="009A3FE3" w:rsidRPr="00091D73">
        <w:rPr>
          <w:sz w:val="20"/>
        </w:rPr>
        <w:t>higher education institutes</w:t>
      </w:r>
      <w:r w:rsidR="00DC04B0">
        <w:rPr>
          <w:sz w:val="20"/>
        </w:rPr>
        <w:t xml:space="preserve">. </w:t>
      </w:r>
      <w:r w:rsidR="00C85383">
        <w:rPr>
          <w:sz w:val="20"/>
        </w:rPr>
        <w:t xml:space="preserve">My key areas for University-wide projects </w:t>
      </w:r>
      <w:r w:rsidR="00A4644F">
        <w:rPr>
          <w:sz w:val="20"/>
        </w:rPr>
        <w:t>include</w:t>
      </w:r>
      <w:r w:rsidR="00C85383">
        <w:rPr>
          <w:sz w:val="20"/>
        </w:rPr>
        <w:t xml:space="preserve"> Technology Enhanced Learning, Digital Literacy, </w:t>
      </w:r>
      <w:r w:rsidR="00E32421">
        <w:rPr>
          <w:sz w:val="20"/>
        </w:rPr>
        <w:t>international partnerships, programme approvals and validations</w:t>
      </w:r>
      <w:r w:rsidR="00C85383">
        <w:rPr>
          <w:sz w:val="20"/>
        </w:rPr>
        <w:t xml:space="preserve">. </w:t>
      </w:r>
      <w:r w:rsidR="00DC04B0">
        <w:rPr>
          <w:sz w:val="20"/>
        </w:rPr>
        <w:t>I have been in the teaching profession since 1995</w:t>
      </w:r>
      <w:r w:rsidR="003561F0">
        <w:rPr>
          <w:sz w:val="20"/>
        </w:rPr>
        <w:t xml:space="preserve">, </w:t>
      </w:r>
      <w:r w:rsidR="001041CB">
        <w:rPr>
          <w:sz w:val="20"/>
        </w:rPr>
        <w:t>with experience in</w:t>
      </w:r>
      <w:r w:rsidR="003561F0">
        <w:rPr>
          <w:sz w:val="20"/>
        </w:rPr>
        <w:t xml:space="preserve"> HE since 2005, </w:t>
      </w:r>
      <w:r w:rsidR="00B053DB">
        <w:rPr>
          <w:sz w:val="20"/>
        </w:rPr>
        <w:t xml:space="preserve">and </w:t>
      </w:r>
      <w:r w:rsidR="00DC04B0">
        <w:rPr>
          <w:sz w:val="20"/>
        </w:rPr>
        <w:t>hav</w:t>
      </w:r>
      <w:r w:rsidR="00B053DB">
        <w:rPr>
          <w:sz w:val="20"/>
        </w:rPr>
        <w:t>e</w:t>
      </w:r>
      <w:r w:rsidR="00DC04B0">
        <w:rPr>
          <w:sz w:val="20"/>
        </w:rPr>
        <w:t xml:space="preserve"> an in</w:t>
      </w:r>
      <w:r w:rsidR="00A8238F">
        <w:rPr>
          <w:sz w:val="20"/>
        </w:rPr>
        <w:t>-</w:t>
      </w:r>
      <w:r w:rsidR="00DC04B0">
        <w:rPr>
          <w:sz w:val="20"/>
        </w:rPr>
        <w:t xml:space="preserve">depth </w:t>
      </w:r>
      <w:r w:rsidR="00F6660F">
        <w:rPr>
          <w:sz w:val="20"/>
        </w:rPr>
        <w:t>regulatory knowledge of the HE sector</w:t>
      </w:r>
      <w:r w:rsidR="00A8238F">
        <w:rPr>
          <w:sz w:val="20"/>
        </w:rPr>
        <w:t xml:space="preserve">. </w:t>
      </w:r>
      <w:r w:rsidR="00AF67E7">
        <w:rPr>
          <w:sz w:val="20"/>
        </w:rPr>
        <w:t xml:space="preserve">I am </w:t>
      </w:r>
      <w:r w:rsidR="00B82E25">
        <w:rPr>
          <w:sz w:val="20"/>
        </w:rPr>
        <w:t>extremely</w:t>
      </w:r>
      <w:r w:rsidR="00AF67E7">
        <w:rPr>
          <w:sz w:val="20"/>
        </w:rPr>
        <w:t xml:space="preserve"> organised and </w:t>
      </w:r>
      <w:r w:rsidR="006811FB">
        <w:rPr>
          <w:sz w:val="20"/>
        </w:rPr>
        <w:t xml:space="preserve">am </w:t>
      </w:r>
      <w:r w:rsidR="00AF67E7">
        <w:rPr>
          <w:sz w:val="20"/>
        </w:rPr>
        <w:t xml:space="preserve">able to </w:t>
      </w:r>
      <w:r w:rsidR="00AF67E7" w:rsidRPr="00B24821">
        <w:rPr>
          <w:sz w:val="20"/>
        </w:rPr>
        <w:t>deliver high volumes of complex work without compromising attention to detail or quality both personally and through leading and</w:t>
      </w:r>
      <w:r w:rsidR="00AF67E7">
        <w:rPr>
          <w:sz w:val="20"/>
        </w:rPr>
        <w:t xml:space="preserve"> developing a professional team. </w:t>
      </w:r>
      <w:r w:rsidR="002A1865" w:rsidRPr="00B24821">
        <w:rPr>
          <w:sz w:val="20"/>
        </w:rPr>
        <w:t>My particular</w:t>
      </w:r>
      <w:r w:rsidR="00C94849" w:rsidRPr="00B24821">
        <w:rPr>
          <w:sz w:val="20"/>
        </w:rPr>
        <w:t xml:space="preserve"> strengths are </w:t>
      </w:r>
      <w:r w:rsidR="003B14D0">
        <w:rPr>
          <w:sz w:val="20"/>
        </w:rPr>
        <w:t xml:space="preserve">lecturing and classroom management, </w:t>
      </w:r>
      <w:r w:rsidR="00C94849" w:rsidRPr="00B24821">
        <w:rPr>
          <w:sz w:val="20"/>
        </w:rPr>
        <w:t>project</w:t>
      </w:r>
      <w:r w:rsidR="00C94849">
        <w:rPr>
          <w:sz w:val="20"/>
        </w:rPr>
        <w:t xml:space="preserve"> management, organisation</w:t>
      </w:r>
      <w:r w:rsidR="00CE3590">
        <w:rPr>
          <w:sz w:val="20"/>
        </w:rPr>
        <w:t>, policy development, stakeholder management,</w:t>
      </w:r>
      <w:r w:rsidR="00C94849">
        <w:rPr>
          <w:sz w:val="20"/>
        </w:rPr>
        <w:t xml:space="preserve"> learning and development</w:t>
      </w:r>
      <w:r w:rsidR="00CE3590">
        <w:rPr>
          <w:sz w:val="20"/>
        </w:rPr>
        <w:t>,</w:t>
      </w:r>
      <w:r w:rsidR="00C94849">
        <w:rPr>
          <w:sz w:val="20"/>
        </w:rPr>
        <w:t xml:space="preserve"> ac</w:t>
      </w:r>
      <w:r w:rsidR="00CE3590">
        <w:rPr>
          <w:sz w:val="20"/>
        </w:rPr>
        <w:t>ademic writing, IT, presentation, coaching, training,</w:t>
      </w:r>
      <w:r w:rsidR="00C94849">
        <w:rPr>
          <w:sz w:val="20"/>
        </w:rPr>
        <w:t xml:space="preserve"> people management</w:t>
      </w:r>
      <w:r w:rsidR="00DA7766">
        <w:rPr>
          <w:sz w:val="20"/>
        </w:rPr>
        <w:t xml:space="preserve"> and</w:t>
      </w:r>
      <w:r w:rsidR="00C94849">
        <w:rPr>
          <w:sz w:val="20"/>
        </w:rPr>
        <w:t xml:space="preserve"> influencing skills. </w:t>
      </w:r>
    </w:p>
    <w:p w14:paraId="048B9A5A" w14:textId="33E8D4D9" w:rsidR="002B75C6" w:rsidRDefault="002B75C6" w:rsidP="00056A3F">
      <w:pPr>
        <w:spacing w:after="0" w:line="240" w:lineRule="auto"/>
        <w:jc w:val="both"/>
        <w:rPr>
          <w:sz w:val="20"/>
        </w:rPr>
      </w:pPr>
    </w:p>
    <w:p w14:paraId="6ECA2CE4" w14:textId="77777777" w:rsidR="00E16D86" w:rsidRDefault="002B75C6" w:rsidP="00056A3F">
      <w:pPr>
        <w:spacing w:after="0" w:line="240" w:lineRule="auto"/>
        <w:jc w:val="both"/>
        <w:rPr>
          <w:b/>
          <w:sz w:val="24"/>
        </w:rPr>
      </w:pPr>
      <w:r w:rsidRPr="00B80257">
        <w:rPr>
          <w:b/>
          <w:sz w:val="24"/>
        </w:rPr>
        <w:t>Employment Overview</w:t>
      </w:r>
    </w:p>
    <w:p w14:paraId="7665F8CE" w14:textId="063A6A2B" w:rsidR="002D37B2" w:rsidRPr="00B80257" w:rsidRDefault="00D67B89" w:rsidP="00056A3F">
      <w:pPr>
        <w:spacing w:after="0" w:line="240" w:lineRule="auto"/>
        <w:jc w:val="both"/>
        <w:rPr>
          <w:b/>
          <w:sz w:val="24"/>
        </w:rPr>
      </w:pPr>
      <w:r w:rsidRPr="00D67B89">
        <w:rPr>
          <w:b/>
          <w:noProof/>
          <w:sz w:val="24"/>
        </w:rPr>
        <w:drawing>
          <wp:inline distT="0" distB="0" distL="0" distR="0" wp14:anchorId="0A07A53A" wp14:editId="625A5EFC">
            <wp:extent cx="6188075" cy="1610360"/>
            <wp:effectExtent l="0" t="0" r="9525" b="0"/>
            <wp:docPr id="2" name="Picture 2" descr="Macintosh HD:Users:Jen:Desktop:Employment 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:Desktop:Employment Histor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82ADE" w14:textId="18DD420E" w:rsidR="00714577" w:rsidRDefault="0093591C" w:rsidP="00714577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Academic </w:t>
      </w:r>
      <w:r w:rsidR="00714577" w:rsidRPr="00714577">
        <w:rPr>
          <w:b/>
          <w:sz w:val="24"/>
        </w:rPr>
        <w:t xml:space="preserve">Employment Experience </w:t>
      </w:r>
    </w:p>
    <w:p w14:paraId="0C828B13" w14:textId="5F9DF34A" w:rsidR="00AA28FF" w:rsidRDefault="00AA28FF" w:rsidP="00AA28FF">
      <w:pPr>
        <w:spacing w:after="0" w:line="240" w:lineRule="auto"/>
        <w:jc w:val="both"/>
        <w:rPr>
          <w:b/>
          <w:sz w:val="20"/>
        </w:rPr>
      </w:pPr>
      <w:proofErr w:type="gramStart"/>
      <w:r>
        <w:rPr>
          <w:b/>
          <w:sz w:val="20"/>
        </w:rPr>
        <w:t>May  2021</w:t>
      </w:r>
      <w:proofErr w:type="gramEnd"/>
      <w:r>
        <w:rPr>
          <w:b/>
          <w:sz w:val="20"/>
        </w:rPr>
        <w:t xml:space="preserve"> – </w:t>
      </w:r>
      <w:proofErr w:type="spellStart"/>
      <w:r>
        <w:rPr>
          <w:b/>
          <w:sz w:val="20"/>
        </w:rPr>
        <w:t>todate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  <w:t>Head of Department, Computing       Goldsmiths, University of London</w:t>
      </w:r>
    </w:p>
    <w:p w14:paraId="7B3BC2E3" w14:textId="5EF2E759" w:rsidR="00AA28FF" w:rsidRPr="00AA28FF" w:rsidRDefault="00AA28FF" w:rsidP="00714577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I am head of department to 16+ undergraduate and post graduate programmes with approximately 1,200 students and approximately 70 members of staff. </w:t>
      </w:r>
    </w:p>
    <w:p w14:paraId="13517F5F" w14:textId="77777777" w:rsidR="00AA28FF" w:rsidRDefault="00AA28FF" w:rsidP="00714577">
      <w:pPr>
        <w:spacing w:after="0" w:line="240" w:lineRule="auto"/>
        <w:jc w:val="both"/>
        <w:rPr>
          <w:sz w:val="20"/>
          <w:szCs w:val="20"/>
        </w:rPr>
      </w:pPr>
    </w:p>
    <w:p w14:paraId="06B9C0E3" w14:textId="40023D1F" w:rsidR="00D67B89" w:rsidRDefault="00D67B89" w:rsidP="00714577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Mar 2019 – </w:t>
      </w:r>
      <w:r w:rsidR="00AA28FF">
        <w:rPr>
          <w:b/>
          <w:sz w:val="20"/>
        </w:rPr>
        <w:t>April 2021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  <w:t>Senior Lecturer/Deputy Head of Department       Goldsmiths, University of London</w:t>
      </w:r>
    </w:p>
    <w:p w14:paraId="2E0B92BD" w14:textId="0C3C8B0B" w:rsidR="00E32421" w:rsidRPr="009C68B1" w:rsidRDefault="00E32421" w:rsidP="00714577">
      <w:pPr>
        <w:spacing w:after="0" w:line="240" w:lineRule="auto"/>
        <w:jc w:val="both"/>
        <w:rPr>
          <w:sz w:val="20"/>
        </w:rPr>
      </w:pPr>
      <w:r>
        <w:rPr>
          <w:sz w:val="20"/>
        </w:rPr>
        <w:t>As a Senior Lecturer, I am the Programme Leader for BSc Computing and the module leader for Designing Digital Interactions. I supervise final year projects and also have personal tutor responsibilities. In my additional administrative roles, I have also been the assessments officer for the department. As a Deputy Head of Department, I am Chair of the Exam Board; lead the department of curriculum reviews, changes and the development of new programmes and am also the key liaison for international partnerships. I was Acting Head of Department for approximately 5 months in 2019</w:t>
      </w:r>
      <w:r w:rsidR="00DB260F">
        <w:rPr>
          <w:sz w:val="20"/>
        </w:rPr>
        <w:t xml:space="preserve"> and 2 months in 2020. </w:t>
      </w:r>
    </w:p>
    <w:p w14:paraId="338B548C" w14:textId="77777777" w:rsidR="00E32421" w:rsidRDefault="00E32421" w:rsidP="00714577">
      <w:pPr>
        <w:spacing w:after="0" w:line="240" w:lineRule="auto"/>
        <w:jc w:val="both"/>
        <w:rPr>
          <w:b/>
          <w:sz w:val="20"/>
        </w:rPr>
      </w:pPr>
    </w:p>
    <w:p w14:paraId="74A878AB" w14:textId="16063206" w:rsidR="001225BB" w:rsidRPr="003E5D2E" w:rsidRDefault="00B94095" w:rsidP="00714577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Mar</w:t>
      </w:r>
      <w:r w:rsidR="008D5428" w:rsidRPr="003E5D2E">
        <w:rPr>
          <w:b/>
          <w:sz w:val="20"/>
        </w:rPr>
        <w:t xml:space="preserve"> 2014 – </w:t>
      </w:r>
      <w:r w:rsidR="00D67B89">
        <w:rPr>
          <w:b/>
          <w:sz w:val="20"/>
        </w:rPr>
        <w:t>Mar 2019</w:t>
      </w:r>
      <w:r w:rsidR="008D5428" w:rsidRPr="003E5D2E">
        <w:rPr>
          <w:b/>
          <w:sz w:val="20"/>
        </w:rPr>
        <w:t xml:space="preserve"> </w:t>
      </w:r>
      <w:r w:rsidR="008D5428" w:rsidRPr="003E5D2E">
        <w:rPr>
          <w:b/>
          <w:sz w:val="20"/>
        </w:rPr>
        <w:tab/>
      </w:r>
      <w:r w:rsidR="00DE2B3B" w:rsidRPr="003E5D2E">
        <w:rPr>
          <w:b/>
          <w:sz w:val="20"/>
        </w:rPr>
        <w:t xml:space="preserve"> </w:t>
      </w:r>
      <w:r w:rsidR="001225BB" w:rsidRPr="003E5D2E">
        <w:rPr>
          <w:b/>
          <w:sz w:val="20"/>
        </w:rPr>
        <w:tab/>
      </w:r>
      <w:r w:rsidR="008D5428" w:rsidRPr="003E5D2E">
        <w:rPr>
          <w:b/>
          <w:sz w:val="20"/>
        </w:rPr>
        <w:t>Principle Lecturer</w:t>
      </w:r>
      <w:r w:rsidR="007F6B2D">
        <w:rPr>
          <w:b/>
          <w:sz w:val="20"/>
        </w:rPr>
        <w:t>/</w:t>
      </w:r>
      <w:r w:rsidR="00056A3F" w:rsidRPr="006A6F01">
        <w:rPr>
          <w:rFonts w:cs="Arial"/>
          <w:b/>
          <w:color w:val="000000"/>
          <w:sz w:val="20"/>
        </w:rPr>
        <w:t>Academic Lead</w:t>
      </w:r>
      <w:r w:rsidR="007F6B2D">
        <w:rPr>
          <w:rFonts w:cs="Arial"/>
          <w:b/>
          <w:color w:val="000000"/>
          <w:sz w:val="20"/>
        </w:rPr>
        <w:t xml:space="preserve">: </w:t>
      </w:r>
      <w:r w:rsidR="00056A3F" w:rsidRPr="006A6F01">
        <w:rPr>
          <w:rFonts w:cs="Arial"/>
          <w:b/>
          <w:color w:val="000000"/>
          <w:sz w:val="20"/>
        </w:rPr>
        <w:t xml:space="preserve">Learning Technologies and Digital </w:t>
      </w:r>
      <w:r w:rsidR="006A6F01">
        <w:rPr>
          <w:rFonts w:cs="Arial"/>
          <w:b/>
          <w:color w:val="000000"/>
          <w:sz w:val="20"/>
        </w:rPr>
        <w:t>M</w:t>
      </w:r>
      <w:r w:rsidR="00056A3F" w:rsidRPr="006A6F01">
        <w:rPr>
          <w:rFonts w:cs="Arial"/>
          <w:b/>
          <w:color w:val="000000"/>
          <w:sz w:val="20"/>
        </w:rPr>
        <w:t>edia</w:t>
      </w:r>
      <w:r w:rsidR="00DE2B3B" w:rsidRPr="003E5D2E">
        <w:rPr>
          <w:b/>
          <w:sz w:val="20"/>
        </w:rPr>
        <w:tab/>
      </w:r>
      <w:r w:rsidR="00DE2B3B" w:rsidRPr="003E5D2E">
        <w:rPr>
          <w:b/>
          <w:sz w:val="20"/>
        </w:rPr>
        <w:tab/>
      </w:r>
      <w:r w:rsidR="00DE2B3B" w:rsidRPr="003E5D2E">
        <w:rPr>
          <w:b/>
          <w:sz w:val="20"/>
        </w:rPr>
        <w:tab/>
      </w:r>
      <w:r w:rsidR="008D5428" w:rsidRPr="003E5D2E">
        <w:rPr>
          <w:b/>
          <w:sz w:val="20"/>
        </w:rPr>
        <w:tab/>
      </w:r>
      <w:r w:rsidR="00056A3F">
        <w:rPr>
          <w:b/>
          <w:sz w:val="20"/>
        </w:rPr>
        <w:tab/>
      </w:r>
      <w:r w:rsidR="00056A3F">
        <w:rPr>
          <w:b/>
          <w:sz w:val="20"/>
        </w:rPr>
        <w:tab/>
      </w:r>
      <w:r w:rsidR="00056A3F">
        <w:rPr>
          <w:b/>
          <w:sz w:val="20"/>
        </w:rPr>
        <w:tab/>
      </w:r>
      <w:r w:rsidR="00056A3F">
        <w:rPr>
          <w:b/>
          <w:sz w:val="20"/>
        </w:rPr>
        <w:tab/>
      </w:r>
      <w:r w:rsidR="00056A3F">
        <w:rPr>
          <w:b/>
          <w:sz w:val="20"/>
        </w:rPr>
        <w:tab/>
      </w:r>
      <w:r w:rsidR="00056A3F">
        <w:rPr>
          <w:b/>
          <w:sz w:val="20"/>
        </w:rPr>
        <w:tab/>
      </w:r>
      <w:r w:rsidR="00056A3F">
        <w:rPr>
          <w:b/>
          <w:sz w:val="20"/>
        </w:rPr>
        <w:tab/>
      </w:r>
      <w:r w:rsidR="008D5428" w:rsidRPr="003E5D2E">
        <w:rPr>
          <w:b/>
          <w:sz w:val="20"/>
        </w:rPr>
        <w:t>Anglia Ruskin University</w:t>
      </w:r>
    </w:p>
    <w:p w14:paraId="7E2A1C72" w14:textId="152668EA" w:rsidR="001225BB" w:rsidRDefault="0039024A" w:rsidP="001225BB">
      <w:pPr>
        <w:spacing w:after="0" w:line="240" w:lineRule="auto"/>
        <w:jc w:val="both"/>
        <w:rPr>
          <w:sz w:val="20"/>
        </w:rPr>
      </w:pPr>
      <w:r w:rsidRPr="00EB2BCF">
        <w:rPr>
          <w:sz w:val="20"/>
        </w:rPr>
        <w:t xml:space="preserve">Responsible for </w:t>
      </w:r>
      <w:r w:rsidR="005724B7" w:rsidRPr="00EB2BCF">
        <w:rPr>
          <w:sz w:val="20"/>
        </w:rPr>
        <w:t>collaborating with 5 faculties and services across ARU,</w:t>
      </w:r>
      <w:r w:rsidR="00EB2BCF" w:rsidRPr="00EB2BCF">
        <w:rPr>
          <w:sz w:val="20"/>
        </w:rPr>
        <w:t xml:space="preserve"> 2,000 members of staff in a 30</w:t>
      </w:r>
      <w:r w:rsidR="00EB2BCF">
        <w:rPr>
          <w:sz w:val="20"/>
        </w:rPr>
        <w:t xml:space="preserve">,000 student strong university </w:t>
      </w:r>
      <w:r w:rsidR="005724B7" w:rsidRPr="00697EF9">
        <w:rPr>
          <w:sz w:val="20"/>
        </w:rPr>
        <w:t xml:space="preserve">and leading on evaluating, </w:t>
      </w:r>
      <w:r w:rsidRPr="00697EF9">
        <w:rPr>
          <w:sz w:val="20"/>
        </w:rPr>
        <w:t xml:space="preserve">integration and promotion of leading edge </w:t>
      </w:r>
      <w:r w:rsidR="000C7D8F">
        <w:rPr>
          <w:sz w:val="20"/>
        </w:rPr>
        <w:t>Technology Enhanced Learning (TEL)</w:t>
      </w:r>
      <w:r w:rsidRPr="00697EF9">
        <w:rPr>
          <w:sz w:val="20"/>
        </w:rPr>
        <w:t xml:space="preserve"> </w:t>
      </w:r>
      <w:r w:rsidR="00DD40FD" w:rsidRPr="00697EF9">
        <w:rPr>
          <w:sz w:val="20"/>
        </w:rPr>
        <w:t xml:space="preserve">approaches </w:t>
      </w:r>
      <w:r w:rsidRPr="00697EF9">
        <w:rPr>
          <w:sz w:val="20"/>
        </w:rPr>
        <w:t xml:space="preserve">into the university and </w:t>
      </w:r>
      <w:r w:rsidR="00DD40FD" w:rsidRPr="00697EF9">
        <w:rPr>
          <w:sz w:val="20"/>
        </w:rPr>
        <w:t>providing related staff development relating to</w:t>
      </w:r>
      <w:r w:rsidRPr="00697EF9">
        <w:rPr>
          <w:sz w:val="20"/>
        </w:rPr>
        <w:t xml:space="preserve"> Learning </w:t>
      </w:r>
      <w:r w:rsidR="005724B7" w:rsidRPr="00697EF9">
        <w:rPr>
          <w:sz w:val="20"/>
        </w:rPr>
        <w:t>Technologies and Digital Media to</w:t>
      </w:r>
      <w:r w:rsidR="00292FC6" w:rsidRPr="00697EF9">
        <w:rPr>
          <w:sz w:val="20"/>
        </w:rPr>
        <w:t xml:space="preserve"> </w:t>
      </w:r>
      <w:r w:rsidR="005724B7" w:rsidRPr="00697EF9">
        <w:rPr>
          <w:sz w:val="20"/>
        </w:rPr>
        <w:t xml:space="preserve">deliver corporate goals and targets. </w:t>
      </w:r>
      <w:r w:rsidR="00697EF9">
        <w:rPr>
          <w:sz w:val="20"/>
        </w:rPr>
        <w:t>Also responsible for line-managing</w:t>
      </w:r>
      <w:r w:rsidR="00F757C7" w:rsidRPr="00697EF9">
        <w:rPr>
          <w:sz w:val="20"/>
        </w:rPr>
        <w:t xml:space="preserve"> a team of 2 </w:t>
      </w:r>
      <w:r w:rsidR="00697EF9">
        <w:rPr>
          <w:sz w:val="20"/>
        </w:rPr>
        <w:t>and</w:t>
      </w:r>
      <w:r w:rsidR="00F757C7" w:rsidRPr="00697EF9">
        <w:rPr>
          <w:sz w:val="20"/>
        </w:rPr>
        <w:t xml:space="preserve"> cross-functional leadership of a grou</w:t>
      </w:r>
      <w:r w:rsidR="00697EF9">
        <w:rPr>
          <w:sz w:val="20"/>
        </w:rPr>
        <w:t>p of 12 Learning Technologists while k</w:t>
      </w:r>
      <w:r w:rsidR="00F757C7" w:rsidRPr="003E5D2E">
        <w:rPr>
          <w:sz w:val="20"/>
        </w:rPr>
        <w:t xml:space="preserve">eeping up to date with leading edge technologies and their application to </w:t>
      </w:r>
      <w:r w:rsidR="00D61F05">
        <w:rPr>
          <w:sz w:val="20"/>
        </w:rPr>
        <w:t>Learning, Teaching and Assessment (LT&amp;A)</w:t>
      </w:r>
      <w:r w:rsidR="00F757C7" w:rsidRPr="003E5D2E">
        <w:rPr>
          <w:sz w:val="20"/>
        </w:rPr>
        <w:t>.</w:t>
      </w:r>
    </w:p>
    <w:p w14:paraId="72B2E06C" w14:textId="53588446" w:rsidR="00C95101" w:rsidRPr="00C95101" w:rsidRDefault="00C95101" w:rsidP="001225BB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Key Achievements</w:t>
      </w:r>
    </w:p>
    <w:p w14:paraId="0F00FAC6" w14:textId="581771A5" w:rsidR="00BA0E3A" w:rsidRDefault="00BA0E3A" w:rsidP="00BA0E3A">
      <w:pPr>
        <w:pStyle w:val="ListParagraph"/>
        <w:numPr>
          <w:ilvl w:val="0"/>
          <w:numId w:val="2"/>
        </w:numPr>
        <w:spacing w:after="0" w:line="240" w:lineRule="auto"/>
        <w:ind w:left="426" w:hanging="283"/>
        <w:jc w:val="both"/>
        <w:rPr>
          <w:sz w:val="20"/>
        </w:rPr>
      </w:pPr>
      <w:r w:rsidRPr="003E5D2E">
        <w:rPr>
          <w:sz w:val="20"/>
        </w:rPr>
        <w:t>Developing and leading</w:t>
      </w:r>
      <w:r>
        <w:rPr>
          <w:sz w:val="20"/>
        </w:rPr>
        <w:t xml:space="preserve"> the</w:t>
      </w:r>
      <w:r w:rsidRPr="003E5D2E">
        <w:rPr>
          <w:sz w:val="20"/>
        </w:rPr>
        <w:t xml:space="preserve"> Technology Enhanced Framework </w:t>
      </w:r>
      <w:r>
        <w:rPr>
          <w:sz w:val="20"/>
        </w:rPr>
        <w:t>(</w:t>
      </w:r>
      <w:r w:rsidRPr="003E5D2E">
        <w:rPr>
          <w:sz w:val="20"/>
        </w:rPr>
        <w:t>including the development of policy, strategy and implementation plans</w:t>
      </w:r>
      <w:r>
        <w:rPr>
          <w:sz w:val="20"/>
        </w:rPr>
        <w:t xml:space="preserve">) to reflect </w:t>
      </w:r>
      <w:r w:rsidR="003735BD">
        <w:rPr>
          <w:sz w:val="20"/>
        </w:rPr>
        <w:t>LT&amp;A</w:t>
      </w:r>
      <w:r>
        <w:rPr>
          <w:sz w:val="20"/>
        </w:rPr>
        <w:t xml:space="preserve"> Strategy targets and Corporate Plan goals</w:t>
      </w:r>
      <w:r w:rsidRPr="003E5D2E">
        <w:rPr>
          <w:sz w:val="20"/>
        </w:rPr>
        <w:t xml:space="preserve">. Managing and working with a range of internal and external stakeholders to enable implementation. </w:t>
      </w:r>
    </w:p>
    <w:p w14:paraId="06BC1B1B" w14:textId="36CF9218" w:rsidR="009F36FC" w:rsidRPr="00A23D16" w:rsidRDefault="002D34A1" w:rsidP="00D33B56">
      <w:pPr>
        <w:pStyle w:val="ListParagraph"/>
        <w:numPr>
          <w:ilvl w:val="0"/>
          <w:numId w:val="2"/>
        </w:numPr>
        <w:spacing w:after="0" w:line="240" w:lineRule="auto"/>
        <w:ind w:left="426" w:hanging="283"/>
        <w:jc w:val="both"/>
        <w:rPr>
          <w:sz w:val="20"/>
        </w:rPr>
      </w:pPr>
      <w:r w:rsidRPr="00A23D16">
        <w:rPr>
          <w:sz w:val="20"/>
        </w:rPr>
        <w:lastRenderedPageBreak/>
        <w:t xml:space="preserve">Leading the evaluation and implementing new technology and learning platforms in terms of Learning Gain, ARU’s Digital and Education Strategy, user experience, inclusion and commercial. </w:t>
      </w:r>
      <w:r w:rsidR="001135AA" w:rsidRPr="00A23D16">
        <w:rPr>
          <w:sz w:val="20"/>
        </w:rPr>
        <w:t xml:space="preserve">Reviews and evaluations I have conducted include: </w:t>
      </w:r>
      <w:r w:rsidR="009F36FC" w:rsidRPr="00D33B56">
        <w:rPr>
          <w:sz w:val="20"/>
        </w:rPr>
        <w:t>VLEs</w:t>
      </w:r>
      <w:r w:rsidR="001135AA" w:rsidRPr="00D33B56">
        <w:rPr>
          <w:sz w:val="20"/>
        </w:rPr>
        <w:t xml:space="preserve">, </w:t>
      </w:r>
      <w:r w:rsidR="009F36FC" w:rsidRPr="00D33B56">
        <w:rPr>
          <w:sz w:val="20"/>
        </w:rPr>
        <w:t>Badging and showcasing</w:t>
      </w:r>
      <w:r w:rsidR="001135AA" w:rsidRPr="00A23D16">
        <w:rPr>
          <w:sz w:val="20"/>
        </w:rPr>
        <w:t xml:space="preserve">, </w:t>
      </w:r>
      <w:r w:rsidR="009F36FC" w:rsidRPr="00D33B56">
        <w:rPr>
          <w:sz w:val="20"/>
        </w:rPr>
        <w:t>Video Conferencing</w:t>
      </w:r>
      <w:r w:rsidR="001135AA" w:rsidRPr="00D33B56">
        <w:rPr>
          <w:sz w:val="20"/>
        </w:rPr>
        <w:t xml:space="preserve">, </w:t>
      </w:r>
      <w:r w:rsidR="009F36FC" w:rsidRPr="00D33B56">
        <w:rPr>
          <w:sz w:val="20"/>
        </w:rPr>
        <w:t>e-learning</w:t>
      </w:r>
      <w:r w:rsidR="001135AA" w:rsidRPr="00D33B56">
        <w:rPr>
          <w:sz w:val="20"/>
        </w:rPr>
        <w:t xml:space="preserve"> tools, </w:t>
      </w:r>
      <w:r w:rsidR="009F36FC" w:rsidRPr="00D33B56">
        <w:rPr>
          <w:sz w:val="20"/>
        </w:rPr>
        <w:t>Lecture capture</w:t>
      </w:r>
      <w:r w:rsidR="00A23D16" w:rsidRPr="00D33B56">
        <w:rPr>
          <w:sz w:val="20"/>
        </w:rPr>
        <w:t xml:space="preserve">, </w:t>
      </w:r>
      <w:r w:rsidR="009F36FC" w:rsidRPr="00D33B56">
        <w:rPr>
          <w:sz w:val="20"/>
        </w:rPr>
        <w:t>Quiz tool</w:t>
      </w:r>
      <w:r w:rsidR="00A23D16" w:rsidRPr="00D33B56">
        <w:rPr>
          <w:sz w:val="20"/>
        </w:rPr>
        <w:t xml:space="preserve">s, and </w:t>
      </w:r>
      <w:r w:rsidR="009F36FC" w:rsidRPr="00D33B56">
        <w:rPr>
          <w:sz w:val="20"/>
        </w:rPr>
        <w:t>Media</w:t>
      </w:r>
      <w:r w:rsidR="00A23D16" w:rsidRPr="00D33B56">
        <w:rPr>
          <w:sz w:val="20"/>
        </w:rPr>
        <w:t xml:space="preserve"> Tools. </w:t>
      </w:r>
    </w:p>
    <w:p w14:paraId="47B0F54F" w14:textId="4C091E09" w:rsidR="00190CE0" w:rsidRPr="006A6F01" w:rsidRDefault="00190CE0" w:rsidP="00190CE0">
      <w:pPr>
        <w:pStyle w:val="ListParagraph"/>
        <w:numPr>
          <w:ilvl w:val="0"/>
          <w:numId w:val="2"/>
        </w:numPr>
        <w:spacing w:after="0" w:line="240" w:lineRule="auto"/>
        <w:ind w:left="426" w:hanging="283"/>
        <w:jc w:val="both"/>
        <w:rPr>
          <w:sz w:val="20"/>
          <w:szCs w:val="20"/>
        </w:rPr>
      </w:pPr>
      <w:r w:rsidRPr="006A6F01">
        <w:rPr>
          <w:rFonts w:cs="Arial"/>
          <w:color w:val="000000"/>
          <w:sz w:val="20"/>
          <w:szCs w:val="20"/>
        </w:rPr>
        <w:t xml:space="preserve">A key member of a </w:t>
      </w:r>
      <w:r>
        <w:rPr>
          <w:rFonts w:cs="Arial"/>
          <w:color w:val="000000"/>
          <w:sz w:val="20"/>
          <w:szCs w:val="20"/>
        </w:rPr>
        <w:t>u</w:t>
      </w:r>
      <w:r w:rsidRPr="006A6F01">
        <w:rPr>
          <w:rFonts w:cs="Arial"/>
          <w:color w:val="000000"/>
          <w:sz w:val="20"/>
          <w:szCs w:val="20"/>
        </w:rPr>
        <w:t>niversity</w:t>
      </w:r>
      <w:r>
        <w:rPr>
          <w:rFonts w:cs="Arial"/>
          <w:color w:val="000000"/>
          <w:sz w:val="20"/>
          <w:szCs w:val="20"/>
        </w:rPr>
        <w:t>-</w:t>
      </w:r>
      <w:r w:rsidRPr="006A6F01">
        <w:rPr>
          <w:rFonts w:cs="Arial"/>
          <w:color w:val="000000"/>
          <w:sz w:val="20"/>
          <w:szCs w:val="20"/>
        </w:rPr>
        <w:t>wide working group to increase staff awareness of inclusive teaching, accessibility and disability support to meet the sector gap created by disability funding cuts.</w:t>
      </w:r>
      <w:r w:rsidRPr="006A6F01">
        <w:rPr>
          <w:rStyle w:val="apple-converted-space"/>
          <w:rFonts w:cs="Arial"/>
          <w:color w:val="000000"/>
          <w:sz w:val="20"/>
          <w:szCs w:val="20"/>
        </w:rPr>
        <w:t> </w:t>
      </w:r>
      <w:r>
        <w:rPr>
          <w:rStyle w:val="apple-converted-space"/>
          <w:rFonts w:cs="Arial"/>
          <w:color w:val="000000"/>
          <w:sz w:val="20"/>
          <w:szCs w:val="20"/>
        </w:rPr>
        <w:t xml:space="preserve">Led and implemented several university wide accessibility initiatives relating to </w:t>
      </w:r>
      <w:r w:rsidR="00362A28">
        <w:rPr>
          <w:rStyle w:val="apple-converted-space"/>
          <w:rFonts w:cs="Arial"/>
          <w:color w:val="000000"/>
          <w:sz w:val="20"/>
          <w:szCs w:val="20"/>
        </w:rPr>
        <w:t>LT&amp;A and TEL</w:t>
      </w:r>
      <w:r>
        <w:rPr>
          <w:rStyle w:val="apple-converted-space"/>
          <w:rFonts w:cs="Arial"/>
          <w:color w:val="000000"/>
          <w:sz w:val="20"/>
          <w:szCs w:val="20"/>
        </w:rPr>
        <w:t xml:space="preserve">.  </w:t>
      </w:r>
    </w:p>
    <w:p w14:paraId="570DCEFB" w14:textId="796BC3A6" w:rsidR="00190CE0" w:rsidRDefault="00190CE0" w:rsidP="00190CE0">
      <w:pPr>
        <w:pStyle w:val="ListParagraph"/>
        <w:numPr>
          <w:ilvl w:val="0"/>
          <w:numId w:val="2"/>
        </w:numPr>
        <w:spacing w:after="0" w:line="240" w:lineRule="auto"/>
        <w:ind w:left="426" w:hanging="283"/>
        <w:jc w:val="both"/>
        <w:rPr>
          <w:sz w:val="20"/>
        </w:rPr>
      </w:pPr>
      <w:r>
        <w:rPr>
          <w:sz w:val="20"/>
        </w:rPr>
        <w:t xml:space="preserve">Led on delivering a highly successful </w:t>
      </w:r>
      <w:r w:rsidR="006F57FE">
        <w:rPr>
          <w:sz w:val="20"/>
        </w:rPr>
        <w:t>o</w:t>
      </w:r>
      <w:r w:rsidR="002E6A86">
        <w:rPr>
          <w:sz w:val="20"/>
        </w:rPr>
        <w:t>pen</w:t>
      </w:r>
      <w:r w:rsidR="00111BEA">
        <w:rPr>
          <w:sz w:val="20"/>
        </w:rPr>
        <w:t xml:space="preserve"> and</w:t>
      </w:r>
      <w:r>
        <w:rPr>
          <w:sz w:val="20"/>
        </w:rPr>
        <w:t xml:space="preserve"> </w:t>
      </w:r>
      <w:r w:rsidR="009304C3">
        <w:rPr>
          <w:sz w:val="20"/>
        </w:rPr>
        <w:t>o</w:t>
      </w:r>
      <w:r>
        <w:rPr>
          <w:sz w:val="20"/>
        </w:rPr>
        <w:t>nline digital literacy course</w:t>
      </w:r>
      <w:r w:rsidR="00584805">
        <w:rPr>
          <w:sz w:val="20"/>
        </w:rPr>
        <w:t>,</w:t>
      </w:r>
      <w:r>
        <w:rPr>
          <w:sz w:val="20"/>
        </w:rPr>
        <w:t xml:space="preserve"> </w:t>
      </w:r>
      <w:r w:rsidR="00926281">
        <w:rPr>
          <w:sz w:val="20"/>
        </w:rPr>
        <w:t xml:space="preserve">with over 2,000 participants, </w:t>
      </w:r>
      <w:r>
        <w:rPr>
          <w:sz w:val="20"/>
        </w:rPr>
        <w:t xml:space="preserve">that gained recognition by the European Commission for staff across </w:t>
      </w:r>
      <w:r w:rsidR="00584805">
        <w:rPr>
          <w:sz w:val="20"/>
        </w:rPr>
        <w:t>ARU</w:t>
      </w:r>
      <w:r w:rsidR="006A56C7">
        <w:rPr>
          <w:sz w:val="20"/>
        </w:rPr>
        <w:t>.</w:t>
      </w:r>
      <w:r w:rsidR="002A032A">
        <w:rPr>
          <w:sz w:val="20"/>
        </w:rPr>
        <w:t xml:space="preserve"> Successfully developed and implemented a digital literacy barometer that is used as self-evaluatio</w:t>
      </w:r>
      <w:r w:rsidR="00AC398D">
        <w:rPr>
          <w:sz w:val="20"/>
        </w:rPr>
        <w:t>n and CPD planning tool at appr</w:t>
      </w:r>
      <w:r w:rsidR="002A032A">
        <w:rPr>
          <w:sz w:val="20"/>
        </w:rPr>
        <w:t xml:space="preserve">aisals across ARU.  </w:t>
      </w:r>
    </w:p>
    <w:p w14:paraId="313EBC8C" w14:textId="77777777" w:rsidR="00190CE0" w:rsidRPr="004740EB" w:rsidRDefault="00190CE0" w:rsidP="00190CE0">
      <w:pPr>
        <w:pStyle w:val="ListParagraph"/>
        <w:numPr>
          <w:ilvl w:val="0"/>
          <w:numId w:val="2"/>
        </w:numPr>
        <w:spacing w:after="0" w:line="240" w:lineRule="auto"/>
        <w:ind w:left="426" w:hanging="283"/>
        <w:jc w:val="both"/>
      </w:pPr>
      <w:r>
        <w:rPr>
          <w:sz w:val="20"/>
        </w:rPr>
        <w:t xml:space="preserve">Effectively interpreting NSS performance relating to student engagement, retention and achievement and leading on utilising technology to enhance student experience. </w:t>
      </w:r>
    </w:p>
    <w:p w14:paraId="1A2B5BA0" w14:textId="77777777" w:rsidR="00190CE0" w:rsidRPr="002E0727" w:rsidRDefault="00190CE0" w:rsidP="00190CE0">
      <w:pPr>
        <w:pStyle w:val="ListParagraph"/>
        <w:numPr>
          <w:ilvl w:val="0"/>
          <w:numId w:val="2"/>
        </w:numPr>
        <w:spacing w:after="0" w:line="240" w:lineRule="auto"/>
        <w:ind w:left="426" w:hanging="283"/>
        <w:jc w:val="both"/>
        <w:rPr>
          <w:sz w:val="20"/>
        </w:rPr>
      </w:pPr>
      <w:r>
        <w:rPr>
          <w:sz w:val="20"/>
        </w:rPr>
        <w:t>Successfully e</w:t>
      </w:r>
      <w:r w:rsidRPr="002E0727">
        <w:rPr>
          <w:sz w:val="20"/>
        </w:rPr>
        <w:t xml:space="preserve">stablished staff and student partnerships to create learning opportunities to enhance digital literacy in the staffing community whilst enhancing student employability. </w:t>
      </w:r>
    </w:p>
    <w:p w14:paraId="4F11625D" w14:textId="6E2D69ED" w:rsidR="00BA0E3A" w:rsidRPr="003E5D2E" w:rsidRDefault="00190CE0" w:rsidP="00BA0E3A">
      <w:pPr>
        <w:pStyle w:val="ListParagraph"/>
        <w:numPr>
          <w:ilvl w:val="0"/>
          <w:numId w:val="2"/>
        </w:numPr>
        <w:spacing w:after="0" w:line="240" w:lineRule="auto"/>
        <w:ind w:left="426" w:hanging="283"/>
        <w:jc w:val="both"/>
        <w:rPr>
          <w:sz w:val="20"/>
        </w:rPr>
      </w:pPr>
      <w:r>
        <w:rPr>
          <w:sz w:val="20"/>
        </w:rPr>
        <w:t>Led university-wide engagement in defining requirements for learning and teaching a</w:t>
      </w:r>
      <w:r w:rsidR="00BA0E3A">
        <w:rPr>
          <w:sz w:val="20"/>
        </w:rPr>
        <w:t>nalytics tool and contributed to</w:t>
      </w:r>
      <w:r w:rsidR="00BA0E3A" w:rsidRPr="00BA0E3A">
        <w:rPr>
          <w:sz w:val="20"/>
        </w:rPr>
        <w:t xml:space="preserve"> </w:t>
      </w:r>
      <w:r w:rsidR="00BA0E3A">
        <w:rPr>
          <w:sz w:val="20"/>
        </w:rPr>
        <w:t xml:space="preserve">developing a reporting and tracking tool to provide accurate reporting across the university on staff and student engagements using learning technologies. </w:t>
      </w:r>
    </w:p>
    <w:p w14:paraId="4B418552" w14:textId="6782EDFD" w:rsidR="00BA0E3A" w:rsidRDefault="00BA0E3A" w:rsidP="00BA0E3A">
      <w:pPr>
        <w:pStyle w:val="ListParagraph"/>
        <w:numPr>
          <w:ilvl w:val="0"/>
          <w:numId w:val="2"/>
        </w:numPr>
        <w:spacing w:after="0" w:line="240" w:lineRule="auto"/>
        <w:ind w:left="426" w:hanging="283"/>
        <w:jc w:val="both"/>
        <w:rPr>
          <w:sz w:val="20"/>
        </w:rPr>
      </w:pPr>
      <w:r>
        <w:rPr>
          <w:sz w:val="20"/>
        </w:rPr>
        <w:t xml:space="preserve">Active </w:t>
      </w:r>
      <w:r w:rsidRPr="00F95609">
        <w:rPr>
          <w:sz w:val="20"/>
        </w:rPr>
        <w:t>Panel and committee member of</w:t>
      </w:r>
      <w:r w:rsidR="00270681">
        <w:rPr>
          <w:sz w:val="20"/>
        </w:rPr>
        <w:t xml:space="preserve">: </w:t>
      </w:r>
      <w:r w:rsidRPr="00F95609">
        <w:rPr>
          <w:sz w:val="20"/>
        </w:rPr>
        <w:t>VLE and Learning Technologies Strategy Group</w:t>
      </w:r>
      <w:r>
        <w:rPr>
          <w:sz w:val="20"/>
        </w:rPr>
        <w:t>,</w:t>
      </w:r>
      <w:r w:rsidRPr="00F95609">
        <w:rPr>
          <w:sz w:val="20"/>
        </w:rPr>
        <w:t xml:space="preserve"> VLE and Learning Technologies Academic Group</w:t>
      </w:r>
      <w:r>
        <w:rPr>
          <w:sz w:val="20"/>
        </w:rPr>
        <w:t xml:space="preserve">; Recording and Media Steering Group, SSIG Disability Working Group/Inclusive Champions Action Network; Reading Lists Group; Learning and Teaching Subcommittee for Faculty of Art, Law and Social Sciences, </w:t>
      </w:r>
      <w:r w:rsidR="00270681">
        <w:rPr>
          <w:sz w:val="20"/>
        </w:rPr>
        <w:t>Students Survey Operational Group.</w:t>
      </w:r>
    </w:p>
    <w:p w14:paraId="5A638CB8" w14:textId="339BBDC1" w:rsidR="002D34A1" w:rsidRPr="00940E47" w:rsidRDefault="00BE41A4" w:rsidP="003E5D2E">
      <w:pPr>
        <w:pStyle w:val="ListParagraph"/>
        <w:numPr>
          <w:ilvl w:val="0"/>
          <w:numId w:val="2"/>
        </w:numPr>
        <w:spacing w:after="0" w:line="240" w:lineRule="auto"/>
        <w:ind w:left="426" w:hanging="283"/>
        <w:jc w:val="both"/>
        <w:rPr>
          <w:b/>
          <w:sz w:val="20"/>
        </w:rPr>
      </w:pPr>
      <w:r w:rsidRPr="00940E47">
        <w:rPr>
          <w:sz w:val="20"/>
        </w:rPr>
        <w:t>Effective</w:t>
      </w:r>
      <w:r w:rsidR="005E10ED" w:rsidRPr="00940E47">
        <w:rPr>
          <w:sz w:val="20"/>
        </w:rPr>
        <w:t xml:space="preserve"> chair</w:t>
      </w:r>
      <w:r w:rsidR="00580279" w:rsidRPr="00940E47">
        <w:rPr>
          <w:sz w:val="20"/>
        </w:rPr>
        <w:t>ing of</w:t>
      </w:r>
      <w:r w:rsidR="005E10ED" w:rsidRPr="00940E47">
        <w:rPr>
          <w:sz w:val="20"/>
        </w:rPr>
        <w:t xml:space="preserve"> an exceptionally challenging panel </w:t>
      </w:r>
      <w:r w:rsidR="009962A4" w:rsidRPr="00940E47">
        <w:rPr>
          <w:sz w:val="20"/>
        </w:rPr>
        <w:t>group that had been</w:t>
      </w:r>
      <w:r w:rsidR="005E10ED" w:rsidRPr="00940E47">
        <w:rPr>
          <w:sz w:val="20"/>
        </w:rPr>
        <w:t xml:space="preserve"> disbanded a number of times due to the complexity of the group and its dynamic. Brought the group together and continue to run it effectively. </w:t>
      </w:r>
    </w:p>
    <w:p w14:paraId="2B6186DF" w14:textId="77777777" w:rsidR="00940E47" w:rsidRDefault="00940E47" w:rsidP="003E5D2E">
      <w:pPr>
        <w:spacing w:after="0" w:line="240" w:lineRule="auto"/>
        <w:jc w:val="both"/>
        <w:rPr>
          <w:b/>
          <w:sz w:val="20"/>
        </w:rPr>
      </w:pPr>
    </w:p>
    <w:p w14:paraId="65310564" w14:textId="77777777" w:rsidR="003E5D2E" w:rsidRPr="003E5D2E" w:rsidRDefault="00B94095" w:rsidP="003E5D2E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Sep 2010 – Feb</w:t>
      </w:r>
      <w:r w:rsidR="003E5D2E">
        <w:rPr>
          <w:b/>
          <w:sz w:val="20"/>
        </w:rPr>
        <w:t xml:space="preserve"> 2014</w:t>
      </w:r>
      <w:r w:rsidR="003E5D2E" w:rsidRPr="003E5D2E">
        <w:rPr>
          <w:b/>
          <w:sz w:val="20"/>
        </w:rPr>
        <w:t xml:space="preserve"> </w:t>
      </w:r>
      <w:r w:rsidR="003E5D2E" w:rsidRPr="003E5D2E">
        <w:rPr>
          <w:b/>
          <w:sz w:val="20"/>
        </w:rPr>
        <w:tab/>
        <w:t xml:space="preserve"> </w:t>
      </w:r>
      <w:r w:rsidR="003E5D2E">
        <w:rPr>
          <w:b/>
          <w:sz w:val="20"/>
        </w:rPr>
        <w:tab/>
        <w:t>Senior Academic Coordinator</w:t>
      </w:r>
      <w:r w:rsidR="003E5D2E" w:rsidRPr="003E5D2E">
        <w:rPr>
          <w:b/>
          <w:sz w:val="20"/>
        </w:rPr>
        <w:t xml:space="preserve"> </w:t>
      </w:r>
      <w:r w:rsidR="003E5D2E" w:rsidRPr="003E5D2E">
        <w:rPr>
          <w:b/>
          <w:sz w:val="20"/>
        </w:rPr>
        <w:tab/>
      </w:r>
      <w:r w:rsidR="003E5D2E" w:rsidRPr="003E5D2E">
        <w:rPr>
          <w:b/>
          <w:sz w:val="20"/>
        </w:rPr>
        <w:tab/>
      </w:r>
      <w:r w:rsidR="003E5D2E" w:rsidRPr="003E5D2E">
        <w:rPr>
          <w:b/>
          <w:sz w:val="20"/>
        </w:rPr>
        <w:tab/>
      </w:r>
      <w:r w:rsidR="003E5D2E">
        <w:rPr>
          <w:b/>
          <w:sz w:val="20"/>
        </w:rPr>
        <w:t>SAE Institute</w:t>
      </w:r>
    </w:p>
    <w:p w14:paraId="24A8B51B" w14:textId="6363BBCE" w:rsidR="003E5D2E" w:rsidRDefault="00B94095" w:rsidP="00285A03">
      <w:pPr>
        <w:tabs>
          <w:tab w:val="left" w:pos="426"/>
        </w:tabs>
        <w:spacing w:after="0" w:line="240" w:lineRule="auto"/>
        <w:jc w:val="both"/>
        <w:rPr>
          <w:sz w:val="20"/>
        </w:rPr>
      </w:pPr>
      <w:r w:rsidRPr="00285A03">
        <w:rPr>
          <w:sz w:val="20"/>
        </w:rPr>
        <w:t>M</w:t>
      </w:r>
      <w:r w:rsidR="003E5D2E" w:rsidRPr="00285A03">
        <w:rPr>
          <w:sz w:val="20"/>
        </w:rPr>
        <w:t>anag</w:t>
      </w:r>
      <w:r w:rsidRPr="00285A03">
        <w:rPr>
          <w:sz w:val="20"/>
        </w:rPr>
        <w:t>ed</w:t>
      </w:r>
      <w:r w:rsidR="003E5D2E" w:rsidRPr="00285A03">
        <w:rPr>
          <w:sz w:val="20"/>
        </w:rPr>
        <w:t xml:space="preserve"> the delivery of Middlesex University </w:t>
      </w:r>
      <w:r w:rsidR="00B360AE" w:rsidRPr="00285A03">
        <w:rPr>
          <w:sz w:val="20"/>
        </w:rPr>
        <w:t xml:space="preserve">(MU) </w:t>
      </w:r>
      <w:r w:rsidR="003E5D2E" w:rsidRPr="00285A03">
        <w:rPr>
          <w:sz w:val="20"/>
        </w:rPr>
        <w:t xml:space="preserve">degree level programmes across a network of 38 campuses globally as </w:t>
      </w:r>
      <w:r w:rsidR="00285A03" w:rsidRPr="00285A03">
        <w:rPr>
          <w:sz w:val="20"/>
        </w:rPr>
        <w:t xml:space="preserve">Programme Leader to 7 undergraduate degree programmes (Audio Production, Digital Film Making, Web Development, Interactive Animation, Games Programming, Cross-Media Communication and Publishing, Music Business), which were delivered in 7 languages </w:t>
      </w:r>
      <w:r w:rsidR="00285A03" w:rsidRPr="00285A03">
        <w:rPr>
          <w:sz w:val="20"/>
          <w:szCs w:val="20"/>
        </w:rPr>
        <w:t xml:space="preserve">(English, French, German, Spanish, Greek, Italian and Swedish); </w:t>
      </w:r>
      <w:r w:rsidR="00285A03" w:rsidRPr="00285A03">
        <w:rPr>
          <w:sz w:val="20"/>
        </w:rPr>
        <w:t>ensured full quality achievement,</w:t>
      </w:r>
      <w:r w:rsidR="00782789" w:rsidRPr="00285A03">
        <w:rPr>
          <w:sz w:val="20"/>
        </w:rPr>
        <w:t xml:space="preserve"> </w:t>
      </w:r>
      <w:r w:rsidR="00F109D1" w:rsidRPr="00285A03">
        <w:rPr>
          <w:sz w:val="20"/>
        </w:rPr>
        <w:t xml:space="preserve">QAA Coordinator, </w:t>
      </w:r>
      <w:r w:rsidR="00782789" w:rsidRPr="00285A03">
        <w:rPr>
          <w:sz w:val="20"/>
        </w:rPr>
        <w:t>Link-</w:t>
      </w:r>
      <w:r w:rsidR="00F109D1" w:rsidRPr="00285A03">
        <w:rPr>
          <w:sz w:val="20"/>
        </w:rPr>
        <w:t>T</w:t>
      </w:r>
      <w:r w:rsidR="00782789" w:rsidRPr="00285A03">
        <w:rPr>
          <w:sz w:val="20"/>
        </w:rPr>
        <w:t xml:space="preserve">utor </w:t>
      </w:r>
      <w:r w:rsidR="00F109D1" w:rsidRPr="00285A03">
        <w:rPr>
          <w:sz w:val="20"/>
        </w:rPr>
        <w:t xml:space="preserve">to Middlesex University </w:t>
      </w:r>
      <w:r w:rsidR="00285A03" w:rsidRPr="00285A03">
        <w:rPr>
          <w:sz w:val="20"/>
        </w:rPr>
        <w:t>responsible for assessment panels and boards for all 32 campuses four times a year and</w:t>
      </w:r>
      <w:r w:rsidR="00285A03">
        <w:rPr>
          <w:sz w:val="20"/>
        </w:rPr>
        <w:t xml:space="preserve"> established registry processes and </w:t>
      </w:r>
      <w:r w:rsidR="00782789">
        <w:rPr>
          <w:sz w:val="20"/>
        </w:rPr>
        <w:t>Senior Lecturer.</w:t>
      </w:r>
    </w:p>
    <w:p w14:paraId="22EA472D" w14:textId="10B95674" w:rsidR="004F5000" w:rsidRPr="004F5000" w:rsidRDefault="004F5000" w:rsidP="00285A03">
      <w:pPr>
        <w:tabs>
          <w:tab w:val="left" w:pos="426"/>
        </w:tabs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Key Achievements</w:t>
      </w:r>
    </w:p>
    <w:p w14:paraId="156556D0" w14:textId="77777777" w:rsidR="00C06AF9" w:rsidRDefault="00C95101" w:rsidP="00C95101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</w:rPr>
      </w:pPr>
      <w:r>
        <w:rPr>
          <w:sz w:val="20"/>
        </w:rPr>
        <w:t xml:space="preserve">Instrumental in </w:t>
      </w:r>
      <w:r w:rsidR="00F26FFA">
        <w:rPr>
          <w:sz w:val="20"/>
        </w:rPr>
        <w:t>leading</w:t>
      </w:r>
      <w:r>
        <w:rPr>
          <w:sz w:val="20"/>
        </w:rPr>
        <w:t xml:space="preserve"> SAE Institute, UK (the world’s largest creative media educator) from being a Vocational Education Provider into a </w:t>
      </w:r>
      <w:r w:rsidR="00540309">
        <w:rPr>
          <w:sz w:val="20"/>
        </w:rPr>
        <w:t>HEI</w:t>
      </w:r>
      <w:r>
        <w:rPr>
          <w:sz w:val="20"/>
        </w:rPr>
        <w:t xml:space="preserve"> by leading a complex private institution through a QAA Review for Educational Oversight and obtaining a commended outcome. </w:t>
      </w:r>
    </w:p>
    <w:p w14:paraId="4E559444" w14:textId="77777777" w:rsidR="00D21FC9" w:rsidRPr="00D21FC9" w:rsidRDefault="00C95101" w:rsidP="00D21FC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18"/>
        </w:rPr>
      </w:pPr>
      <w:r w:rsidRPr="00A66E48">
        <w:rPr>
          <w:sz w:val="20"/>
        </w:rPr>
        <w:t xml:space="preserve">Responsible for </w:t>
      </w:r>
      <w:r w:rsidR="00C06AF9" w:rsidRPr="00A66E48">
        <w:rPr>
          <w:sz w:val="20"/>
        </w:rPr>
        <w:t xml:space="preserve">successfully </w:t>
      </w:r>
      <w:r w:rsidRPr="00A66E48">
        <w:rPr>
          <w:sz w:val="20"/>
        </w:rPr>
        <w:t>drafting academic and operational policies, procedures and implementing them across 32 campuses across the world.</w:t>
      </w:r>
      <w:r w:rsidR="00A66E48" w:rsidRPr="00A66E48">
        <w:rPr>
          <w:sz w:val="20"/>
        </w:rPr>
        <w:t xml:space="preserve"> </w:t>
      </w:r>
      <w:r w:rsidR="00A66E48">
        <w:rPr>
          <w:sz w:val="20"/>
        </w:rPr>
        <w:t>Effectively, e</w:t>
      </w:r>
      <w:r w:rsidRPr="00A66E48">
        <w:rPr>
          <w:sz w:val="20"/>
        </w:rPr>
        <w:t>stablished academic quality monitoring and audit processes and implemented them at an international level. Processes are still operational today.</w:t>
      </w:r>
    </w:p>
    <w:p w14:paraId="5407ADAB" w14:textId="11AD9445" w:rsidR="00D21FC9" w:rsidRPr="00D21FC9" w:rsidRDefault="00D21FC9" w:rsidP="00D21FC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18"/>
        </w:rPr>
      </w:pPr>
      <w:r w:rsidRPr="00D21FC9">
        <w:rPr>
          <w:sz w:val="20"/>
        </w:rPr>
        <w:t>Established quality assurance measures (including assessment, peer reviews, delivery and moderation, campus academic coordination and registry manuals)</w:t>
      </w:r>
      <w:r w:rsidR="00213AF0">
        <w:rPr>
          <w:sz w:val="20"/>
        </w:rPr>
        <w:t xml:space="preserve"> and</w:t>
      </w:r>
      <w:r w:rsidRPr="00D21FC9">
        <w:rPr>
          <w:sz w:val="20"/>
        </w:rPr>
        <w:t xml:space="preserve"> </w:t>
      </w:r>
      <w:r w:rsidR="00213AF0">
        <w:rPr>
          <w:sz w:val="20"/>
        </w:rPr>
        <w:t>led a diverse team remotely across multiple countries to deliver a consistent service.</w:t>
      </w:r>
    </w:p>
    <w:p w14:paraId="75258711" w14:textId="68E70B64" w:rsidR="00C95101" w:rsidRDefault="00C95101" w:rsidP="00C95101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</w:rPr>
      </w:pPr>
      <w:r w:rsidRPr="002E0727">
        <w:rPr>
          <w:sz w:val="20"/>
        </w:rPr>
        <w:t xml:space="preserve">Achieved Highly Trusted Status from the Home Office </w:t>
      </w:r>
      <w:r>
        <w:rPr>
          <w:sz w:val="20"/>
        </w:rPr>
        <w:t>for SAE Institute</w:t>
      </w:r>
      <w:r w:rsidR="00D21FC9">
        <w:rPr>
          <w:sz w:val="20"/>
        </w:rPr>
        <w:t xml:space="preserve"> UK,</w:t>
      </w:r>
      <w:r>
        <w:rPr>
          <w:sz w:val="20"/>
        </w:rPr>
        <w:t xml:space="preserve"> allowing it to sponsor</w:t>
      </w:r>
      <w:r w:rsidRPr="002E0727">
        <w:rPr>
          <w:sz w:val="20"/>
        </w:rPr>
        <w:t xml:space="preserve"> International Students. </w:t>
      </w:r>
    </w:p>
    <w:p w14:paraId="4606F46C" w14:textId="4A336D13" w:rsidR="00433355" w:rsidRPr="00D609A2" w:rsidRDefault="001E60BB" w:rsidP="00433355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3"/>
        <w:jc w:val="both"/>
        <w:rPr>
          <w:sz w:val="20"/>
        </w:rPr>
      </w:pPr>
      <w:r>
        <w:rPr>
          <w:sz w:val="20"/>
        </w:rPr>
        <w:t>Successfully s</w:t>
      </w:r>
      <w:r w:rsidR="00C95101" w:rsidRPr="002E0727">
        <w:rPr>
          <w:sz w:val="20"/>
        </w:rPr>
        <w:t xml:space="preserve">et up </w:t>
      </w:r>
      <w:r w:rsidR="00C95101">
        <w:rPr>
          <w:sz w:val="20"/>
        </w:rPr>
        <w:t xml:space="preserve">degree programmes at </w:t>
      </w:r>
      <w:r w:rsidR="00C95101" w:rsidRPr="002E0727">
        <w:rPr>
          <w:sz w:val="20"/>
        </w:rPr>
        <w:t>SAE satellite centres</w:t>
      </w:r>
      <w:r w:rsidR="00CF2F31">
        <w:rPr>
          <w:sz w:val="20"/>
        </w:rPr>
        <w:t xml:space="preserve">, </w:t>
      </w:r>
      <w:r w:rsidR="00C95101">
        <w:rPr>
          <w:sz w:val="20"/>
        </w:rPr>
        <w:t xml:space="preserve">obtaining local government and UK University approval, </w:t>
      </w:r>
      <w:r w:rsidR="00C95101" w:rsidRPr="002E0727">
        <w:rPr>
          <w:sz w:val="20"/>
        </w:rPr>
        <w:t xml:space="preserve">establishing </w:t>
      </w:r>
      <w:r w:rsidR="00C95101">
        <w:rPr>
          <w:sz w:val="20"/>
        </w:rPr>
        <w:t>localised</w:t>
      </w:r>
      <w:r w:rsidR="00C95101" w:rsidRPr="002E0727">
        <w:rPr>
          <w:sz w:val="20"/>
        </w:rPr>
        <w:t xml:space="preserve"> curriculum, </w:t>
      </w:r>
      <w:r w:rsidR="00C95101">
        <w:rPr>
          <w:sz w:val="20"/>
        </w:rPr>
        <w:t xml:space="preserve">managing budgets for both technical and human resources, </w:t>
      </w:r>
      <w:r w:rsidR="00C95101" w:rsidRPr="002E0727">
        <w:rPr>
          <w:sz w:val="20"/>
        </w:rPr>
        <w:t>developing policies and training staff in Liverpool, Bochum, Mexico City, Jakarta, Stockholm</w:t>
      </w:r>
      <w:r w:rsidR="00433355">
        <w:rPr>
          <w:sz w:val="20"/>
        </w:rPr>
        <w:t xml:space="preserve"> and</w:t>
      </w:r>
      <w:r w:rsidR="00C95101" w:rsidRPr="002E0727">
        <w:rPr>
          <w:sz w:val="20"/>
        </w:rPr>
        <w:t xml:space="preserve"> Geneva</w:t>
      </w:r>
      <w:r w:rsidR="00433355">
        <w:rPr>
          <w:sz w:val="20"/>
        </w:rPr>
        <w:t xml:space="preserve">. Also instrumental in setting up </w:t>
      </w:r>
      <w:r w:rsidR="00C95101">
        <w:rPr>
          <w:sz w:val="20"/>
        </w:rPr>
        <w:t>an online campus</w:t>
      </w:r>
      <w:r w:rsidR="00433355">
        <w:rPr>
          <w:sz w:val="20"/>
        </w:rPr>
        <w:t xml:space="preserve"> </w:t>
      </w:r>
      <w:r w:rsidR="00433355" w:rsidRPr="00D609A2">
        <w:rPr>
          <w:sz w:val="20"/>
        </w:rPr>
        <w:t>to increase the reach of the organisation and provid</w:t>
      </w:r>
      <w:r w:rsidR="00433355">
        <w:rPr>
          <w:sz w:val="20"/>
        </w:rPr>
        <w:t>e</w:t>
      </w:r>
      <w:r w:rsidR="00433355" w:rsidRPr="00D609A2">
        <w:rPr>
          <w:sz w:val="20"/>
        </w:rPr>
        <w:t xml:space="preserve"> a new route to market. </w:t>
      </w:r>
    </w:p>
    <w:p w14:paraId="76ECB8FB" w14:textId="309FFB14" w:rsidR="00C95101" w:rsidRPr="00C95101" w:rsidRDefault="00AA2A85" w:rsidP="003E5D2E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sz w:val="20"/>
        </w:rPr>
      </w:pPr>
      <w:r>
        <w:rPr>
          <w:sz w:val="20"/>
          <w:szCs w:val="20"/>
        </w:rPr>
        <w:t>Lead the s</w:t>
      </w:r>
      <w:r w:rsidR="00C95101" w:rsidRPr="00283865">
        <w:rPr>
          <w:sz w:val="20"/>
          <w:szCs w:val="20"/>
        </w:rPr>
        <w:t>etting up</w:t>
      </w:r>
      <w:r w:rsidR="00C95101">
        <w:rPr>
          <w:sz w:val="20"/>
          <w:szCs w:val="20"/>
        </w:rPr>
        <w:t xml:space="preserve"> individual campus </w:t>
      </w:r>
      <w:r w:rsidR="004E052C">
        <w:rPr>
          <w:sz w:val="20"/>
          <w:szCs w:val="20"/>
        </w:rPr>
        <w:t xml:space="preserve">research </w:t>
      </w:r>
      <w:r w:rsidR="00C95101">
        <w:rPr>
          <w:sz w:val="20"/>
          <w:szCs w:val="20"/>
        </w:rPr>
        <w:t>initiatives and</w:t>
      </w:r>
      <w:r w:rsidR="00C95101" w:rsidRPr="004740EB">
        <w:rPr>
          <w:sz w:val="20"/>
          <w:szCs w:val="20"/>
        </w:rPr>
        <w:t xml:space="preserve"> </w:t>
      </w:r>
      <w:r w:rsidR="00C95101">
        <w:rPr>
          <w:sz w:val="20"/>
        </w:rPr>
        <w:t>international (regional) research groups in London and Sydney.</w:t>
      </w:r>
    </w:p>
    <w:p w14:paraId="3B0F524E" w14:textId="55BEB43F" w:rsidR="00D609A2" w:rsidRPr="00D609A2" w:rsidRDefault="00D609A2" w:rsidP="006A6F01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3"/>
        <w:jc w:val="both"/>
        <w:rPr>
          <w:sz w:val="20"/>
        </w:rPr>
      </w:pPr>
      <w:r w:rsidRPr="00D609A2">
        <w:rPr>
          <w:sz w:val="20"/>
        </w:rPr>
        <w:t>Conduct</w:t>
      </w:r>
      <w:r w:rsidR="006A63AD">
        <w:rPr>
          <w:sz w:val="20"/>
        </w:rPr>
        <w:t>ed</w:t>
      </w:r>
      <w:r w:rsidRPr="00D609A2">
        <w:rPr>
          <w:sz w:val="20"/>
        </w:rPr>
        <w:t xml:space="preserve"> reviews, validations and accreditations of new undergraduate and postgraduate d</w:t>
      </w:r>
      <w:r w:rsidR="006A63AD">
        <w:rPr>
          <w:sz w:val="20"/>
        </w:rPr>
        <w:t>egree program</w:t>
      </w:r>
      <w:r w:rsidR="006A6F01">
        <w:rPr>
          <w:sz w:val="20"/>
        </w:rPr>
        <w:t>me</w:t>
      </w:r>
      <w:r w:rsidR="006A63AD">
        <w:rPr>
          <w:sz w:val="20"/>
        </w:rPr>
        <w:t>s</w:t>
      </w:r>
      <w:r w:rsidR="00A96F75">
        <w:rPr>
          <w:sz w:val="20"/>
        </w:rPr>
        <w:t>, in multiple languages,</w:t>
      </w:r>
      <w:r w:rsidR="006A63AD">
        <w:rPr>
          <w:sz w:val="20"/>
        </w:rPr>
        <w:t xml:space="preserve"> for both face-to-</w:t>
      </w:r>
      <w:r w:rsidRPr="00D609A2">
        <w:rPr>
          <w:sz w:val="20"/>
        </w:rPr>
        <w:t xml:space="preserve">face and online delivery. </w:t>
      </w:r>
    </w:p>
    <w:p w14:paraId="56716434" w14:textId="77777777" w:rsidR="00D609A2" w:rsidRPr="003E5D2E" w:rsidRDefault="00D609A2" w:rsidP="006A6F01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3"/>
        <w:jc w:val="both"/>
        <w:rPr>
          <w:sz w:val="20"/>
        </w:rPr>
      </w:pPr>
      <w:r>
        <w:rPr>
          <w:sz w:val="20"/>
        </w:rPr>
        <w:t xml:space="preserve">Panel and committee member of: International </w:t>
      </w:r>
      <w:r w:rsidR="006A63AD">
        <w:rPr>
          <w:sz w:val="20"/>
        </w:rPr>
        <w:t>Standards and Quality Committee; European Management Group;</w:t>
      </w:r>
      <w:r>
        <w:rPr>
          <w:sz w:val="20"/>
        </w:rPr>
        <w:t xml:space="preserve"> Partnerships Business Steering Group</w:t>
      </w:r>
      <w:r w:rsidR="006A63AD">
        <w:rPr>
          <w:sz w:val="20"/>
        </w:rPr>
        <w:t>;</w:t>
      </w:r>
      <w:r>
        <w:rPr>
          <w:sz w:val="20"/>
        </w:rPr>
        <w:t xml:space="preserve"> Partnership Operations Group. </w:t>
      </w:r>
    </w:p>
    <w:p w14:paraId="571DFB93" w14:textId="77777777" w:rsidR="00946973" w:rsidRDefault="00946973" w:rsidP="00946973">
      <w:pPr>
        <w:spacing w:after="0" w:line="240" w:lineRule="auto"/>
        <w:jc w:val="both"/>
        <w:rPr>
          <w:sz w:val="20"/>
        </w:rPr>
      </w:pPr>
    </w:p>
    <w:p w14:paraId="34492AB1" w14:textId="66129679" w:rsidR="00BE7DF0" w:rsidRPr="003E5D2E" w:rsidRDefault="006A63AD" w:rsidP="00BE7DF0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Sep 2007 – Feb</w:t>
      </w:r>
      <w:r w:rsidR="00BE7DF0">
        <w:rPr>
          <w:b/>
          <w:sz w:val="20"/>
        </w:rPr>
        <w:t xml:space="preserve"> 2014 </w:t>
      </w:r>
      <w:r w:rsidR="00BE7DF0">
        <w:rPr>
          <w:b/>
          <w:sz w:val="20"/>
        </w:rPr>
        <w:tab/>
      </w:r>
      <w:r w:rsidR="00BE7DF0" w:rsidRPr="003E5D2E">
        <w:rPr>
          <w:b/>
          <w:sz w:val="20"/>
        </w:rPr>
        <w:t xml:space="preserve"> </w:t>
      </w:r>
      <w:r w:rsidR="00BE7DF0">
        <w:rPr>
          <w:b/>
          <w:sz w:val="20"/>
        </w:rPr>
        <w:tab/>
        <w:t>MA/MSc Professional Practice Program</w:t>
      </w:r>
      <w:r w:rsidR="006A6F01">
        <w:rPr>
          <w:b/>
          <w:sz w:val="20"/>
        </w:rPr>
        <w:t>me</w:t>
      </w:r>
      <w:r w:rsidR="00BE7DF0">
        <w:rPr>
          <w:b/>
          <w:sz w:val="20"/>
        </w:rPr>
        <w:t xml:space="preserve"> Leader </w:t>
      </w:r>
      <w:r w:rsidR="00BE7DF0" w:rsidRPr="003E5D2E">
        <w:rPr>
          <w:b/>
          <w:sz w:val="20"/>
        </w:rPr>
        <w:t xml:space="preserve"> </w:t>
      </w:r>
      <w:r w:rsidR="00BE7DF0">
        <w:rPr>
          <w:b/>
          <w:sz w:val="20"/>
        </w:rPr>
        <w:tab/>
        <w:t xml:space="preserve">SAE Online </w:t>
      </w:r>
    </w:p>
    <w:p w14:paraId="75F79E8A" w14:textId="42A3A6A5" w:rsidR="00BE7DF0" w:rsidRDefault="00AE2E28" w:rsidP="00BE7DF0">
      <w:pPr>
        <w:spacing w:after="0" w:line="240" w:lineRule="auto"/>
        <w:jc w:val="both"/>
        <w:rPr>
          <w:sz w:val="20"/>
        </w:rPr>
      </w:pPr>
      <w:r>
        <w:rPr>
          <w:sz w:val="20"/>
        </w:rPr>
        <w:lastRenderedPageBreak/>
        <w:t>Successfully r</w:t>
      </w:r>
      <w:r w:rsidR="00BE7DF0">
        <w:rPr>
          <w:sz w:val="20"/>
        </w:rPr>
        <w:t>eview</w:t>
      </w:r>
      <w:r w:rsidR="006A63AD">
        <w:rPr>
          <w:sz w:val="20"/>
        </w:rPr>
        <w:t>ed</w:t>
      </w:r>
      <w:r w:rsidR="00BE7DF0">
        <w:rPr>
          <w:sz w:val="20"/>
        </w:rPr>
        <w:t xml:space="preserve"> and validat</w:t>
      </w:r>
      <w:r w:rsidR="006A63AD">
        <w:rPr>
          <w:sz w:val="20"/>
        </w:rPr>
        <w:t>ed</w:t>
      </w:r>
      <w:r w:rsidR="00BE7DF0">
        <w:rPr>
          <w:sz w:val="20"/>
        </w:rPr>
        <w:t xml:space="preserve"> </w:t>
      </w:r>
      <w:r w:rsidR="006A63AD">
        <w:rPr>
          <w:sz w:val="20"/>
        </w:rPr>
        <w:t xml:space="preserve">all </w:t>
      </w:r>
      <w:r w:rsidR="003F4FCB">
        <w:rPr>
          <w:sz w:val="20"/>
        </w:rPr>
        <w:t xml:space="preserve">undergraduate </w:t>
      </w:r>
      <w:r w:rsidR="0075252E">
        <w:rPr>
          <w:sz w:val="20"/>
        </w:rPr>
        <w:t xml:space="preserve">(delivered in English and Greek) </w:t>
      </w:r>
      <w:r w:rsidR="003F4FCB">
        <w:rPr>
          <w:sz w:val="20"/>
        </w:rPr>
        <w:t xml:space="preserve">and post-graduate </w:t>
      </w:r>
      <w:r w:rsidR="006A63AD">
        <w:rPr>
          <w:sz w:val="20"/>
        </w:rPr>
        <w:t>online program</w:t>
      </w:r>
      <w:r w:rsidR="006A6F01">
        <w:rPr>
          <w:sz w:val="20"/>
        </w:rPr>
        <w:t>me</w:t>
      </w:r>
      <w:r w:rsidR="006A63AD">
        <w:rPr>
          <w:sz w:val="20"/>
        </w:rPr>
        <w:t>s; set</w:t>
      </w:r>
      <w:r w:rsidR="00BE7DF0">
        <w:rPr>
          <w:sz w:val="20"/>
        </w:rPr>
        <w:t xml:space="preserve"> up the e-learning environment to enable learning</w:t>
      </w:r>
      <w:r w:rsidR="006A63AD">
        <w:rPr>
          <w:sz w:val="20"/>
        </w:rPr>
        <w:t>;</w:t>
      </w:r>
      <w:r w:rsidR="00BE7DF0">
        <w:rPr>
          <w:sz w:val="20"/>
        </w:rPr>
        <w:t xml:space="preserve"> </w:t>
      </w:r>
      <w:r w:rsidR="006A63AD">
        <w:rPr>
          <w:sz w:val="20"/>
        </w:rPr>
        <w:t>ensured the learning design wa</w:t>
      </w:r>
      <w:r w:rsidR="00BE7DF0">
        <w:rPr>
          <w:sz w:val="20"/>
        </w:rPr>
        <w:t>s optimised fo</w:t>
      </w:r>
      <w:r w:rsidR="006A63AD">
        <w:rPr>
          <w:sz w:val="20"/>
        </w:rPr>
        <w:t xml:space="preserve">r delivery mechanism. </w:t>
      </w:r>
      <w:r w:rsidR="00D65543">
        <w:rPr>
          <w:sz w:val="20"/>
        </w:rPr>
        <w:t xml:space="preserve">Was a project supervisor and assessor with responsible for the induction of all postgraduate staff. </w:t>
      </w:r>
      <w:r w:rsidR="00AB4EFB">
        <w:rPr>
          <w:sz w:val="20"/>
        </w:rPr>
        <w:t xml:space="preserve">Acted as Learning Advisor for approximately 20 postgraduate students in custom-made programmes. </w:t>
      </w:r>
      <w:r w:rsidR="0091507D">
        <w:rPr>
          <w:sz w:val="20"/>
        </w:rPr>
        <w:t xml:space="preserve">Set up </w:t>
      </w:r>
      <w:r w:rsidR="00CC6927">
        <w:rPr>
          <w:sz w:val="20"/>
        </w:rPr>
        <w:t xml:space="preserve">first </w:t>
      </w:r>
      <w:r w:rsidR="0091507D">
        <w:rPr>
          <w:sz w:val="20"/>
        </w:rPr>
        <w:t xml:space="preserve">face-to-face </w:t>
      </w:r>
      <w:r w:rsidR="00CC6927">
        <w:rPr>
          <w:sz w:val="20"/>
        </w:rPr>
        <w:t xml:space="preserve">postgraduate programme delivery campus </w:t>
      </w:r>
      <w:r w:rsidR="0091507D">
        <w:rPr>
          <w:sz w:val="20"/>
        </w:rPr>
        <w:t xml:space="preserve">in </w:t>
      </w:r>
      <w:r w:rsidR="00CC6927">
        <w:rPr>
          <w:sz w:val="20"/>
        </w:rPr>
        <w:t>Milan</w:t>
      </w:r>
      <w:r w:rsidR="00DC5CC3">
        <w:rPr>
          <w:sz w:val="20"/>
        </w:rPr>
        <w:t xml:space="preserve"> (deliver</w:t>
      </w:r>
      <w:r w:rsidR="00D70440">
        <w:rPr>
          <w:sz w:val="20"/>
        </w:rPr>
        <w:t>ed</w:t>
      </w:r>
      <w:r w:rsidR="00DC5CC3">
        <w:rPr>
          <w:sz w:val="20"/>
        </w:rPr>
        <w:t xml:space="preserve"> in Italian)</w:t>
      </w:r>
      <w:r w:rsidR="00CC6927">
        <w:rPr>
          <w:sz w:val="20"/>
        </w:rPr>
        <w:t xml:space="preserve">. </w:t>
      </w:r>
    </w:p>
    <w:p w14:paraId="378A16F5" w14:textId="77777777" w:rsidR="00BE7DF0" w:rsidRDefault="00BE7DF0" w:rsidP="00BE7DF0">
      <w:pPr>
        <w:spacing w:after="0" w:line="240" w:lineRule="auto"/>
        <w:jc w:val="both"/>
        <w:rPr>
          <w:sz w:val="20"/>
        </w:rPr>
      </w:pPr>
      <w:r w:rsidRPr="003E5D2E">
        <w:rPr>
          <w:b/>
          <w:sz w:val="20"/>
        </w:rPr>
        <w:t xml:space="preserve"> </w:t>
      </w:r>
      <w:r w:rsidRPr="003E5D2E">
        <w:rPr>
          <w:b/>
          <w:sz w:val="20"/>
        </w:rPr>
        <w:tab/>
        <w:t xml:space="preserve"> </w:t>
      </w:r>
      <w:r>
        <w:rPr>
          <w:b/>
          <w:sz w:val="20"/>
        </w:rPr>
        <w:tab/>
      </w:r>
    </w:p>
    <w:p w14:paraId="4C56DAD0" w14:textId="35EFBD0D" w:rsidR="00E16D86" w:rsidRPr="0000028A" w:rsidRDefault="00E16D86" w:rsidP="00E16D86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2007 – 2013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Visiting Lecturer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00028A">
        <w:rPr>
          <w:b/>
          <w:sz w:val="20"/>
        </w:rPr>
        <w:t xml:space="preserve"> </w:t>
      </w:r>
      <w:r w:rsidRPr="00E16D86">
        <w:rPr>
          <w:b/>
          <w:sz w:val="20"/>
        </w:rPr>
        <w:t>Goldsmiths College, University of London</w:t>
      </w:r>
    </w:p>
    <w:p w14:paraId="0BBD52D5" w14:textId="3AAAACAE" w:rsidR="00E16D86" w:rsidRPr="0061157F" w:rsidRDefault="0061157F" w:rsidP="00BE7DF0">
      <w:pPr>
        <w:spacing w:after="0" w:line="240" w:lineRule="auto"/>
        <w:jc w:val="both"/>
        <w:rPr>
          <w:sz w:val="20"/>
        </w:rPr>
      </w:pPr>
      <w:r>
        <w:rPr>
          <w:sz w:val="20"/>
        </w:rPr>
        <w:t>I was employed for teaching Flash and ActionScript for a term but was asked to teach in several subjects over 7 years</w:t>
      </w:r>
      <w:r w:rsidR="008E5BF9">
        <w:rPr>
          <w:sz w:val="20"/>
        </w:rPr>
        <w:t>.</w:t>
      </w:r>
      <w:r>
        <w:rPr>
          <w:sz w:val="20"/>
        </w:rPr>
        <w:t xml:space="preserve"> Third year: Mathematical modelling, Decision Support Systems and Information Systems, E-Commerce, Human Computer Interaction and Project supervisions; Second year: Flash Animation; First year:  Computer Science Basics. Was responsible for teaching and assessment with consistently excellent module evaluation and NSS feedback.  </w:t>
      </w:r>
    </w:p>
    <w:p w14:paraId="479F948A" w14:textId="77777777" w:rsidR="00BE7DF0" w:rsidRPr="003E5D2E" w:rsidRDefault="006A63AD" w:rsidP="00BE7DF0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Apr 2005 – Feb</w:t>
      </w:r>
      <w:r w:rsidR="00BE7DF0">
        <w:rPr>
          <w:b/>
          <w:sz w:val="20"/>
        </w:rPr>
        <w:t xml:space="preserve"> 2014 </w:t>
      </w:r>
      <w:r w:rsidR="00BE7DF0">
        <w:rPr>
          <w:b/>
          <w:sz w:val="20"/>
        </w:rPr>
        <w:tab/>
      </w:r>
      <w:r w:rsidR="00BE7DF0" w:rsidRPr="003E5D2E">
        <w:rPr>
          <w:b/>
          <w:sz w:val="20"/>
        </w:rPr>
        <w:t xml:space="preserve"> </w:t>
      </w:r>
      <w:r w:rsidR="00BE7DF0">
        <w:rPr>
          <w:b/>
          <w:sz w:val="20"/>
        </w:rPr>
        <w:tab/>
        <w:t>Senior Lecturer</w:t>
      </w:r>
      <w:r w:rsidR="00BE7DF0">
        <w:rPr>
          <w:b/>
          <w:sz w:val="20"/>
        </w:rPr>
        <w:tab/>
      </w:r>
      <w:r w:rsidR="00BE7DF0">
        <w:rPr>
          <w:b/>
          <w:sz w:val="20"/>
        </w:rPr>
        <w:tab/>
      </w:r>
      <w:r w:rsidR="00BE7DF0" w:rsidRPr="003E5D2E">
        <w:rPr>
          <w:b/>
          <w:sz w:val="20"/>
        </w:rPr>
        <w:t xml:space="preserve"> </w:t>
      </w:r>
      <w:r w:rsidR="00BE7DF0" w:rsidRPr="003E5D2E">
        <w:rPr>
          <w:b/>
          <w:sz w:val="20"/>
        </w:rPr>
        <w:tab/>
      </w:r>
      <w:r w:rsidR="00BE7DF0" w:rsidRPr="003E5D2E">
        <w:rPr>
          <w:b/>
          <w:sz w:val="20"/>
        </w:rPr>
        <w:tab/>
      </w:r>
      <w:r w:rsidR="00BE7DF0" w:rsidRPr="003E5D2E">
        <w:rPr>
          <w:b/>
          <w:sz w:val="20"/>
        </w:rPr>
        <w:tab/>
      </w:r>
      <w:r w:rsidR="00BE7DF0">
        <w:rPr>
          <w:b/>
          <w:sz w:val="20"/>
        </w:rPr>
        <w:t xml:space="preserve">SAE Institute </w:t>
      </w:r>
    </w:p>
    <w:p w14:paraId="50123C50" w14:textId="1C407733" w:rsidR="00BE7DF0" w:rsidRDefault="00BE7DF0" w:rsidP="00BE7DF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Responsible for high quality teaching and assessment </w:t>
      </w:r>
      <w:r w:rsidR="00565841">
        <w:rPr>
          <w:sz w:val="20"/>
        </w:rPr>
        <w:t xml:space="preserve">with </w:t>
      </w:r>
      <w:r w:rsidR="001F2365">
        <w:rPr>
          <w:sz w:val="20"/>
        </w:rPr>
        <w:t xml:space="preserve">consistently </w:t>
      </w:r>
      <w:r w:rsidR="00565841">
        <w:rPr>
          <w:sz w:val="20"/>
        </w:rPr>
        <w:t xml:space="preserve">excellent student feedback </w:t>
      </w:r>
      <w:r>
        <w:rPr>
          <w:sz w:val="20"/>
        </w:rPr>
        <w:t>in topics for degree</w:t>
      </w:r>
      <w:r w:rsidR="006A63AD">
        <w:rPr>
          <w:sz w:val="20"/>
        </w:rPr>
        <w:t xml:space="preserve"> level programmes, including: </w:t>
      </w:r>
      <w:r w:rsidR="00266920">
        <w:rPr>
          <w:sz w:val="20"/>
        </w:rPr>
        <w:t xml:space="preserve">human computer interaction; interface design; interaction design; usability; accessibility; </w:t>
      </w:r>
      <w:r w:rsidR="006A63AD">
        <w:rPr>
          <w:sz w:val="20"/>
        </w:rPr>
        <w:t xml:space="preserve">study skills; e-learning; </w:t>
      </w:r>
      <w:r w:rsidR="00266920">
        <w:rPr>
          <w:sz w:val="20"/>
        </w:rPr>
        <w:t xml:space="preserve">business and legal issues; </w:t>
      </w:r>
      <w:r w:rsidR="006A63AD">
        <w:rPr>
          <w:sz w:val="20"/>
        </w:rPr>
        <w:t xml:space="preserve">video-based training; </w:t>
      </w:r>
      <w:r>
        <w:rPr>
          <w:sz w:val="20"/>
        </w:rPr>
        <w:t>principles of communication</w:t>
      </w:r>
      <w:r w:rsidR="006A63AD">
        <w:rPr>
          <w:sz w:val="20"/>
        </w:rPr>
        <w:t>;</w:t>
      </w:r>
      <w:r>
        <w:rPr>
          <w:sz w:val="20"/>
        </w:rPr>
        <w:t xml:space="preserve"> project managem</w:t>
      </w:r>
      <w:r w:rsidR="006A63AD">
        <w:rPr>
          <w:sz w:val="20"/>
        </w:rPr>
        <w:t>ent;</w:t>
      </w:r>
      <w:r>
        <w:rPr>
          <w:sz w:val="20"/>
        </w:rPr>
        <w:t xml:space="preserve"> graphic design</w:t>
      </w:r>
      <w:r w:rsidR="006A63AD">
        <w:rPr>
          <w:sz w:val="20"/>
        </w:rPr>
        <w:t>; web development; audio</w:t>
      </w:r>
      <w:r w:rsidR="00266920">
        <w:rPr>
          <w:sz w:val="20"/>
        </w:rPr>
        <w:t xml:space="preserve"> and</w:t>
      </w:r>
      <w:r w:rsidR="00A96F75">
        <w:rPr>
          <w:sz w:val="20"/>
        </w:rPr>
        <w:t xml:space="preserve"> </w:t>
      </w:r>
      <w:r>
        <w:rPr>
          <w:sz w:val="20"/>
        </w:rPr>
        <w:t>video authoring for the web. Project supervisor for undergraduate program</w:t>
      </w:r>
      <w:r w:rsidR="006A63AD">
        <w:rPr>
          <w:sz w:val="20"/>
        </w:rPr>
        <w:t>mes</w:t>
      </w:r>
      <w:r>
        <w:rPr>
          <w:sz w:val="20"/>
        </w:rPr>
        <w:t xml:space="preserve">. </w:t>
      </w:r>
    </w:p>
    <w:p w14:paraId="66A09C28" w14:textId="77777777" w:rsidR="00BE7DF0" w:rsidRPr="0057528C" w:rsidRDefault="00BE7DF0" w:rsidP="0049566E">
      <w:pPr>
        <w:spacing w:after="0" w:line="240" w:lineRule="auto"/>
        <w:jc w:val="both"/>
        <w:rPr>
          <w:b/>
          <w:sz w:val="20"/>
        </w:rPr>
      </w:pPr>
    </w:p>
    <w:p w14:paraId="3A93953B" w14:textId="1DBC6C25" w:rsidR="00BE7DF0" w:rsidRDefault="00EE431B" w:rsidP="0049566E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Other </w:t>
      </w:r>
      <w:r w:rsidR="0093591C">
        <w:rPr>
          <w:b/>
          <w:sz w:val="24"/>
        </w:rPr>
        <w:t>A</w:t>
      </w:r>
      <w:r w:rsidR="004979E4">
        <w:rPr>
          <w:b/>
          <w:sz w:val="24"/>
        </w:rPr>
        <w:t>cademic Employ</w:t>
      </w:r>
      <w:r w:rsidR="0093591C">
        <w:rPr>
          <w:b/>
          <w:sz w:val="24"/>
        </w:rPr>
        <w:t>ment</w:t>
      </w:r>
      <w:r w:rsidR="00BE7DF0">
        <w:rPr>
          <w:b/>
          <w:sz w:val="24"/>
        </w:rPr>
        <w:t xml:space="preserve"> Experience </w:t>
      </w:r>
    </w:p>
    <w:p w14:paraId="2ED88714" w14:textId="6F9FCBD3" w:rsidR="00BE7DF0" w:rsidRPr="0000028A" w:rsidRDefault="00BE7DF0" w:rsidP="0000028A">
      <w:pPr>
        <w:spacing w:after="0" w:line="240" w:lineRule="auto"/>
        <w:jc w:val="both"/>
        <w:rPr>
          <w:b/>
          <w:sz w:val="20"/>
        </w:rPr>
      </w:pPr>
      <w:r w:rsidRPr="0000028A">
        <w:rPr>
          <w:b/>
          <w:sz w:val="20"/>
        </w:rPr>
        <w:t xml:space="preserve">UK Academic Coordinator: </w:t>
      </w:r>
      <w:r w:rsidR="0000028A" w:rsidRPr="0000028A">
        <w:rPr>
          <w:sz w:val="20"/>
        </w:rPr>
        <w:t>SAE Institute</w:t>
      </w:r>
      <w:r w:rsidR="00091D5C">
        <w:rPr>
          <w:sz w:val="20"/>
        </w:rPr>
        <w:t>, London</w:t>
      </w:r>
      <w:r w:rsidR="0000028A" w:rsidRPr="0000028A">
        <w:rPr>
          <w:sz w:val="20"/>
        </w:rPr>
        <w:t xml:space="preserve"> (2009 – 2010)</w:t>
      </w:r>
    </w:p>
    <w:p w14:paraId="269612E8" w14:textId="25560237" w:rsidR="00BE7DF0" w:rsidRPr="0000028A" w:rsidRDefault="00BE7DF0" w:rsidP="0000028A">
      <w:pPr>
        <w:spacing w:after="0" w:line="240" w:lineRule="auto"/>
        <w:jc w:val="both"/>
        <w:rPr>
          <w:b/>
          <w:sz w:val="20"/>
        </w:rPr>
      </w:pPr>
      <w:r w:rsidRPr="0000028A">
        <w:rPr>
          <w:b/>
          <w:sz w:val="20"/>
        </w:rPr>
        <w:t xml:space="preserve">Visiting Lecturer: </w:t>
      </w:r>
      <w:r w:rsidRPr="0000028A">
        <w:rPr>
          <w:sz w:val="20"/>
        </w:rPr>
        <w:t>Academy of C</w:t>
      </w:r>
      <w:r w:rsidR="0000028A" w:rsidRPr="0000028A">
        <w:rPr>
          <w:sz w:val="20"/>
        </w:rPr>
        <w:t>ontemporary Music</w:t>
      </w:r>
      <w:r w:rsidR="00091D5C">
        <w:rPr>
          <w:sz w:val="20"/>
        </w:rPr>
        <w:t xml:space="preserve">, Guildford </w:t>
      </w:r>
      <w:r w:rsidR="0000028A" w:rsidRPr="0000028A">
        <w:rPr>
          <w:sz w:val="20"/>
        </w:rPr>
        <w:t xml:space="preserve"> (2006 – 2007)</w:t>
      </w:r>
    </w:p>
    <w:p w14:paraId="2EB9BAC1" w14:textId="3442CB82" w:rsidR="00A96F75" w:rsidRPr="0057528C" w:rsidRDefault="00BE7DF0" w:rsidP="0049566E">
      <w:pPr>
        <w:spacing w:after="0" w:line="240" w:lineRule="auto"/>
        <w:jc w:val="both"/>
        <w:rPr>
          <w:b/>
          <w:sz w:val="20"/>
        </w:rPr>
      </w:pPr>
      <w:r w:rsidRPr="0000028A">
        <w:rPr>
          <w:b/>
          <w:sz w:val="20"/>
        </w:rPr>
        <w:t xml:space="preserve">Speech, Drama and Spoken English Teacher: </w:t>
      </w:r>
      <w:r w:rsidR="00266920">
        <w:rPr>
          <w:sz w:val="20"/>
        </w:rPr>
        <w:t xml:space="preserve">Wendy </w:t>
      </w:r>
      <w:proofErr w:type="spellStart"/>
      <w:r w:rsidR="00266920">
        <w:rPr>
          <w:sz w:val="20"/>
        </w:rPr>
        <w:t>Whatmore</w:t>
      </w:r>
      <w:proofErr w:type="spellEnd"/>
      <w:r w:rsidR="00266920">
        <w:rPr>
          <w:sz w:val="20"/>
        </w:rPr>
        <w:t xml:space="preserve"> Academy</w:t>
      </w:r>
      <w:r w:rsidR="00EC7A0F">
        <w:rPr>
          <w:sz w:val="20"/>
        </w:rPr>
        <w:t xml:space="preserve">, </w:t>
      </w:r>
      <w:proofErr w:type="spellStart"/>
      <w:r w:rsidR="00EC7A0F">
        <w:rPr>
          <w:sz w:val="20"/>
        </w:rPr>
        <w:t>SriLanka</w:t>
      </w:r>
      <w:proofErr w:type="spellEnd"/>
      <w:r w:rsidR="00266920">
        <w:rPr>
          <w:sz w:val="20"/>
        </w:rPr>
        <w:t xml:space="preserve"> </w:t>
      </w:r>
      <w:r w:rsidR="0000028A" w:rsidRPr="0000028A">
        <w:rPr>
          <w:sz w:val="20"/>
        </w:rPr>
        <w:t>(1995</w:t>
      </w:r>
      <w:r w:rsidR="0000028A">
        <w:rPr>
          <w:sz w:val="20"/>
        </w:rPr>
        <w:t xml:space="preserve"> </w:t>
      </w:r>
      <w:r w:rsidR="0000028A" w:rsidRPr="0000028A">
        <w:rPr>
          <w:sz w:val="20"/>
        </w:rPr>
        <w:t>– 2002)</w:t>
      </w:r>
    </w:p>
    <w:p w14:paraId="4D66CF10" w14:textId="77777777" w:rsidR="001175B0" w:rsidRDefault="001175B0" w:rsidP="0093591C">
      <w:pPr>
        <w:spacing w:after="0" w:line="240" w:lineRule="auto"/>
        <w:jc w:val="both"/>
        <w:rPr>
          <w:b/>
          <w:sz w:val="24"/>
        </w:rPr>
      </w:pPr>
    </w:p>
    <w:p w14:paraId="2C2E24AF" w14:textId="77777777" w:rsidR="0093591C" w:rsidRDefault="0093591C" w:rsidP="0093591C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Previous Business Based </w:t>
      </w:r>
      <w:r w:rsidRPr="00714577">
        <w:rPr>
          <w:b/>
          <w:sz w:val="24"/>
        </w:rPr>
        <w:t xml:space="preserve">Employment Experience </w:t>
      </w:r>
    </w:p>
    <w:p w14:paraId="5F53FD2F" w14:textId="77777777" w:rsidR="0093591C" w:rsidRPr="0000028A" w:rsidRDefault="0093591C" w:rsidP="0000028A">
      <w:pPr>
        <w:spacing w:after="0" w:line="240" w:lineRule="auto"/>
        <w:jc w:val="both"/>
        <w:rPr>
          <w:b/>
          <w:sz w:val="20"/>
        </w:rPr>
      </w:pPr>
      <w:r w:rsidRPr="0000028A">
        <w:rPr>
          <w:b/>
          <w:sz w:val="20"/>
        </w:rPr>
        <w:t xml:space="preserve">Web Design and Development Coordinator: </w:t>
      </w:r>
      <w:r w:rsidR="0000028A" w:rsidRPr="0000028A">
        <w:rPr>
          <w:sz w:val="20"/>
        </w:rPr>
        <w:t>KO Entertainment/</w:t>
      </w:r>
      <w:r w:rsidRPr="0000028A">
        <w:rPr>
          <w:sz w:val="20"/>
        </w:rPr>
        <w:t>Mana</w:t>
      </w:r>
      <w:r w:rsidR="0000028A" w:rsidRPr="0000028A">
        <w:rPr>
          <w:sz w:val="20"/>
        </w:rPr>
        <w:t>gement (2005: 3-month project)</w:t>
      </w:r>
    </w:p>
    <w:p w14:paraId="3424CA78" w14:textId="77777777" w:rsidR="0093591C" w:rsidRPr="0000028A" w:rsidRDefault="0093591C" w:rsidP="0000028A">
      <w:pPr>
        <w:spacing w:after="0" w:line="240" w:lineRule="auto"/>
        <w:jc w:val="both"/>
        <w:rPr>
          <w:b/>
          <w:sz w:val="20"/>
        </w:rPr>
      </w:pPr>
      <w:r w:rsidRPr="0000028A">
        <w:rPr>
          <w:b/>
          <w:sz w:val="20"/>
        </w:rPr>
        <w:t xml:space="preserve">Web Developer and Trainer: </w:t>
      </w:r>
      <w:r w:rsidRPr="0000028A">
        <w:rPr>
          <w:sz w:val="20"/>
        </w:rPr>
        <w:t>IT P</w:t>
      </w:r>
      <w:r w:rsidR="0000028A" w:rsidRPr="0000028A">
        <w:rPr>
          <w:sz w:val="20"/>
        </w:rPr>
        <w:t>hoenix (2005: 2-month project)</w:t>
      </w:r>
    </w:p>
    <w:p w14:paraId="02782D19" w14:textId="77777777" w:rsidR="0093591C" w:rsidRPr="0000028A" w:rsidRDefault="0093591C" w:rsidP="0000028A">
      <w:pPr>
        <w:spacing w:after="0" w:line="240" w:lineRule="auto"/>
        <w:jc w:val="both"/>
        <w:rPr>
          <w:b/>
          <w:sz w:val="20"/>
        </w:rPr>
      </w:pPr>
      <w:r w:rsidRPr="0000028A">
        <w:rPr>
          <w:b/>
          <w:sz w:val="20"/>
        </w:rPr>
        <w:t>Production and Post-Production Assistant:</w:t>
      </w:r>
      <w:r w:rsidRPr="0000028A">
        <w:rPr>
          <w:sz w:val="20"/>
        </w:rPr>
        <w:t xml:space="preserve"> Tamil Media G</w:t>
      </w:r>
      <w:r w:rsidR="0000028A" w:rsidRPr="0000028A">
        <w:rPr>
          <w:sz w:val="20"/>
        </w:rPr>
        <w:t>roup (2003: 6-month contract)</w:t>
      </w:r>
    </w:p>
    <w:p w14:paraId="5766C0D8" w14:textId="77777777" w:rsidR="0093591C" w:rsidRPr="0000028A" w:rsidRDefault="0093591C" w:rsidP="0000028A">
      <w:pPr>
        <w:spacing w:after="0" w:line="240" w:lineRule="auto"/>
        <w:jc w:val="both"/>
        <w:rPr>
          <w:b/>
          <w:sz w:val="20"/>
        </w:rPr>
      </w:pPr>
      <w:r w:rsidRPr="0000028A">
        <w:rPr>
          <w:b/>
          <w:sz w:val="20"/>
        </w:rPr>
        <w:t xml:space="preserve">Art Director: </w:t>
      </w:r>
      <w:r w:rsidRPr="0000028A">
        <w:rPr>
          <w:sz w:val="20"/>
        </w:rPr>
        <w:t>Warn</w:t>
      </w:r>
      <w:r w:rsidR="0000028A" w:rsidRPr="0000028A">
        <w:rPr>
          <w:sz w:val="20"/>
        </w:rPr>
        <w:t>er Link Associates (2000 – 2002)</w:t>
      </w:r>
    </w:p>
    <w:p w14:paraId="1C00F11F" w14:textId="77777777" w:rsidR="0093591C" w:rsidRDefault="0093591C" w:rsidP="0000028A">
      <w:pPr>
        <w:spacing w:after="0" w:line="240" w:lineRule="auto"/>
        <w:jc w:val="both"/>
        <w:rPr>
          <w:sz w:val="20"/>
        </w:rPr>
      </w:pPr>
      <w:r w:rsidRPr="0000028A">
        <w:rPr>
          <w:b/>
          <w:sz w:val="20"/>
        </w:rPr>
        <w:t xml:space="preserve">Trainee Graphic Designer: </w:t>
      </w:r>
      <w:proofErr w:type="spellStart"/>
      <w:r w:rsidR="0000028A" w:rsidRPr="0000028A">
        <w:rPr>
          <w:sz w:val="20"/>
        </w:rPr>
        <w:t>Uniwick</w:t>
      </w:r>
      <w:proofErr w:type="spellEnd"/>
      <w:r w:rsidR="0000028A" w:rsidRPr="0000028A">
        <w:rPr>
          <w:sz w:val="20"/>
        </w:rPr>
        <w:t xml:space="preserve"> (Pvt) Ltd (1999 – 2000)</w:t>
      </w:r>
    </w:p>
    <w:p w14:paraId="69CEF9E5" w14:textId="1950C335" w:rsidR="003478DC" w:rsidRPr="0000028A" w:rsidRDefault="003478DC" w:rsidP="0000028A">
      <w:pPr>
        <w:spacing w:after="0" w:line="240" w:lineRule="auto"/>
        <w:jc w:val="both"/>
        <w:rPr>
          <w:b/>
          <w:sz w:val="20"/>
        </w:rPr>
      </w:pPr>
      <w:r w:rsidRPr="00191D4F">
        <w:rPr>
          <w:b/>
          <w:sz w:val="20"/>
        </w:rPr>
        <w:t>IT Consultant</w:t>
      </w:r>
      <w:r w:rsidR="005363FB">
        <w:rPr>
          <w:b/>
          <w:sz w:val="20"/>
        </w:rPr>
        <w:t xml:space="preserve"> and Court interpreter</w:t>
      </w:r>
      <w:r w:rsidR="00191D4F">
        <w:rPr>
          <w:sz w:val="20"/>
        </w:rPr>
        <w:t>: Wimal &amp; Co Solicitors (2002- 2013, need-based)</w:t>
      </w:r>
    </w:p>
    <w:p w14:paraId="2C6D0F64" w14:textId="77777777" w:rsidR="00D70440" w:rsidRDefault="00D70440" w:rsidP="0049566E">
      <w:pPr>
        <w:spacing w:after="0" w:line="240" w:lineRule="auto"/>
        <w:jc w:val="both"/>
        <w:rPr>
          <w:b/>
          <w:sz w:val="24"/>
        </w:rPr>
      </w:pPr>
    </w:p>
    <w:p w14:paraId="00E598B3" w14:textId="77777777" w:rsidR="00621BDA" w:rsidRPr="009A3FE3" w:rsidRDefault="00621BDA" w:rsidP="0049566E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Education </w:t>
      </w:r>
    </w:p>
    <w:p w14:paraId="037271DB" w14:textId="091926D7" w:rsidR="000D4159" w:rsidRPr="009F196A" w:rsidRDefault="000C56A2" w:rsidP="000D4159">
      <w:pPr>
        <w:spacing w:after="0" w:line="240" w:lineRule="auto"/>
        <w:jc w:val="both"/>
        <w:rPr>
          <w:i/>
          <w:sz w:val="20"/>
        </w:rPr>
      </w:pPr>
      <w:r w:rsidRPr="0000028A">
        <w:rPr>
          <w:b/>
          <w:sz w:val="20"/>
        </w:rPr>
        <w:t xml:space="preserve">PhD </w:t>
      </w:r>
      <w:r w:rsidR="00D70440">
        <w:rPr>
          <w:b/>
          <w:sz w:val="20"/>
        </w:rPr>
        <w:t xml:space="preserve">in </w:t>
      </w:r>
      <w:r w:rsidRPr="0000028A">
        <w:rPr>
          <w:b/>
          <w:sz w:val="20"/>
        </w:rPr>
        <w:t>Research through Design</w:t>
      </w:r>
      <w:r w:rsidR="00AA3D62">
        <w:rPr>
          <w:b/>
          <w:sz w:val="20"/>
        </w:rPr>
        <w:t xml:space="preserve"> (passed with</w:t>
      </w:r>
      <w:r w:rsidR="0098310E">
        <w:rPr>
          <w:b/>
          <w:sz w:val="20"/>
        </w:rPr>
        <w:t>out</w:t>
      </w:r>
      <w:r w:rsidR="00AA3D62">
        <w:rPr>
          <w:b/>
          <w:sz w:val="20"/>
        </w:rPr>
        <w:t xml:space="preserve"> modif</w:t>
      </w:r>
      <w:r w:rsidR="00D106E4">
        <w:rPr>
          <w:b/>
          <w:sz w:val="20"/>
        </w:rPr>
        <w:t>ic</w:t>
      </w:r>
      <w:r w:rsidR="00AA3D62">
        <w:rPr>
          <w:b/>
          <w:sz w:val="20"/>
        </w:rPr>
        <w:t>ations)</w:t>
      </w:r>
      <w:r w:rsidRPr="000D4159">
        <w:rPr>
          <w:b/>
          <w:sz w:val="20"/>
        </w:rPr>
        <w:t xml:space="preserve">: </w:t>
      </w:r>
      <w:r w:rsidR="000D4159" w:rsidRPr="009F196A">
        <w:rPr>
          <w:i/>
          <w:sz w:val="20"/>
        </w:rPr>
        <w:t xml:space="preserve">A </w:t>
      </w:r>
      <w:r w:rsidR="009F196A" w:rsidRPr="009F196A">
        <w:rPr>
          <w:i/>
          <w:sz w:val="20"/>
        </w:rPr>
        <w:t>Case</w:t>
      </w:r>
      <w:r w:rsidR="000D4159" w:rsidRPr="009F196A">
        <w:rPr>
          <w:i/>
          <w:sz w:val="20"/>
        </w:rPr>
        <w:t xml:space="preserve"> </w:t>
      </w:r>
      <w:r w:rsidR="009F196A" w:rsidRPr="009F196A">
        <w:rPr>
          <w:i/>
          <w:sz w:val="20"/>
        </w:rPr>
        <w:t>Study</w:t>
      </w:r>
      <w:r w:rsidR="000D4159" w:rsidRPr="009F196A">
        <w:rPr>
          <w:i/>
          <w:sz w:val="20"/>
        </w:rPr>
        <w:t xml:space="preserve"> </w:t>
      </w:r>
      <w:r w:rsidR="009F196A" w:rsidRPr="009F196A">
        <w:rPr>
          <w:i/>
          <w:sz w:val="20"/>
        </w:rPr>
        <w:t>of</w:t>
      </w:r>
      <w:r w:rsidR="000D4159" w:rsidRPr="009F196A">
        <w:rPr>
          <w:i/>
          <w:sz w:val="20"/>
        </w:rPr>
        <w:t xml:space="preserve"> </w:t>
      </w:r>
      <w:r w:rsidR="009F196A" w:rsidRPr="009F196A">
        <w:rPr>
          <w:i/>
          <w:sz w:val="20"/>
        </w:rPr>
        <w:t>Balance</w:t>
      </w:r>
      <w:r w:rsidR="000D4159" w:rsidRPr="009F196A">
        <w:rPr>
          <w:i/>
          <w:sz w:val="20"/>
        </w:rPr>
        <w:t xml:space="preserve"> </w:t>
      </w:r>
      <w:r w:rsidR="009F196A" w:rsidRPr="009F196A">
        <w:rPr>
          <w:i/>
          <w:sz w:val="20"/>
        </w:rPr>
        <w:t>and</w:t>
      </w:r>
      <w:r w:rsidR="000D4159" w:rsidRPr="009F196A">
        <w:rPr>
          <w:i/>
          <w:sz w:val="20"/>
        </w:rPr>
        <w:t xml:space="preserve"> </w:t>
      </w:r>
      <w:r w:rsidR="009F196A" w:rsidRPr="009F196A">
        <w:rPr>
          <w:i/>
          <w:sz w:val="20"/>
        </w:rPr>
        <w:t>Integration</w:t>
      </w:r>
      <w:r w:rsidR="000D4159" w:rsidRPr="009F196A">
        <w:rPr>
          <w:i/>
          <w:sz w:val="20"/>
        </w:rPr>
        <w:t xml:space="preserve"> </w:t>
      </w:r>
      <w:r w:rsidR="009F196A" w:rsidRPr="009F196A">
        <w:rPr>
          <w:i/>
          <w:sz w:val="20"/>
        </w:rPr>
        <w:t>in</w:t>
      </w:r>
      <w:r w:rsidR="000D4159" w:rsidRPr="009F196A">
        <w:rPr>
          <w:i/>
          <w:sz w:val="20"/>
        </w:rPr>
        <w:t xml:space="preserve"> </w:t>
      </w:r>
    </w:p>
    <w:p w14:paraId="729A3B05" w14:textId="32EA3469" w:rsidR="00621BDA" w:rsidRPr="000D4159" w:rsidRDefault="009F196A" w:rsidP="000D4159">
      <w:pPr>
        <w:spacing w:after="0" w:line="240" w:lineRule="auto"/>
        <w:jc w:val="both"/>
        <w:rPr>
          <w:b/>
          <w:sz w:val="20"/>
        </w:rPr>
      </w:pPr>
      <w:r w:rsidRPr="009F196A">
        <w:rPr>
          <w:i/>
          <w:sz w:val="20"/>
        </w:rPr>
        <w:t>Worth-Focused Research through Design</w:t>
      </w:r>
      <w:r w:rsidR="000D4159">
        <w:rPr>
          <w:b/>
          <w:sz w:val="20"/>
        </w:rPr>
        <w:t xml:space="preserve"> - </w:t>
      </w:r>
      <w:r w:rsidR="000C56A2" w:rsidRPr="0000028A">
        <w:rPr>
          <w:sz w:val="20"/>
        </w:rPr>
        <w:t>Northumbria Unive</w:t>
      </w:r>
      <w:r w:rsidR="0000028A" w:rsidRPr="0000028A">
        <w:rPr>
          <w:sz w:val="20"/>
        </w:rPr>
        <w:t>rsity (201</w:t>
      </w:r>
      <w:r w:rsidR="00C909EF">
        <w:rPr>
          <w:sz w:val="20"/>
        </w:rPr>
        <w:t>6</w:t>
      </w:r>
      <w:r w:rsidR="0000028A" w:rsidRPr="0000028A">
        <w:rPr>
          <w:sz w:val="20"/>
        </w:rPr>
        <w:t>)</w:t>
      </w:r>
    </w:p>
    <w:p w14:paraId="21D714E8" w14:textId="77777777" w:rsidR="000C56A2" w:rsidRPr="0000028A" w:rsidRDefault="000C56A2" w:rsidP="0000028A">
      <w:pPr>
        <w:spacing w:after="0" w:line="240" w:lineRule="auto"/>
        <w:jc w:val="both"/>
        <w:rPr>
          <w:sz w:val="20"/>
        </w:rPr>
      </w:pPr>
      <w:r w:rsidRPr="0000028A">
        <w:rPr>
          <w:b/>
          <w:sz w:val="20"/>
        </w:rPr>
        <w:t xml:space="preserve">Postgraduate Certificate in Management of Learning and Teaching in HE: </w:t>
      </w:r>
      <w:r w:rsidR="0000028A" w:rsidRPr="0000028A">
        <w:rPr>
          <w:sz w:val="20"/>
        </w:rPr>
        <w:t>Goldsmiths College (2012)</w:t>
      </w:r>
    </w:p>
    <w:p w14:paraId="5349CA98" w14:textId="77777777" w:rsidR="000C56A2" w:rsidRPr="0000028A" w:rsidRDefault="000C56A2" w:rsidP="0000028A">
      <w:pPr>
        <w:spacing w:after="0" w:line="240" w:lineRule="auto"/>
        <w:jc w:val="both"/>
        <w:rPr>
          <w:sz w:val="20"/>
        </w:rPr>
      </w:pPr>
      <w:r w:rsidRPr="0000028A">
        <w:rPr>
          <w:b/>
          <w:sz w:val="20"/>
        </w:rPr>
        <w:t xml:space="preserve">MA </w:t>
      </w:r>
      <w:r w:rsidR="0000028A">
        <w:rPr>
          <w:b/>
          <w:sz w:val="20"/>
        </w:rPr>
        <w:t xml:space="preserve">in </w:t>
      </w:r>
      <w:r w:rsidRPr="0000028A">
        <w:rPr>
          <w:b/>
          <w:sz w:val="20"/>
        </w:rPr>
        <w:t xml:space="preserve">Creative Media Practice (Distinction): </w:t>
      </w:r>
      <w:r w:rsidR="0000028A" w:rsidRPr="0000028A">
        <w:rPr>
          <w:sz w:val="20"/>
        </w:rPr>
        <w:t>University of Middlesex (2007)</w:t>
      </w:r>
    </w:p>
    <w:p w14:paraId="50EDF98B" w14:textId="77777777" w:rsidR="000C56A2" w:rsidRPr="0000028A" w:rsidRDefault="000C56A2" w:rsidP="0000028A">
      <w:pPr>
        <w:spacing w:after="0" w:line="240" w:lineRule="auto"/>
        <w:jc w:val="both"/>
        <w:rPr>
          <w:sz w:val="20"/>
        </w:rPr>
      </w:pPr>
      <w:r w:rsidRPr="0000028A">
        <w:rPr>
          <w:b/>
          <w:sz w:val="20"/>
        </w:rPr>
        <w:t>BA (Hon</w:t>
      </w:r>
      <w:r w:rsidR="0000028A">
        <w:rPr>
          <w:b/>
          <w:sz w:val="20"/>
        </w:rPr>
        <w:t>s</w:t>
      </w:r>
      <w:r w:rsidRPr="0000028A">
        <w:rPr>
          <w:b/>
          <w:sz w:val="20"/>
        </w:rPr>
        <w:t xml:space="preserve">) </w:t>
      </w:r>
      <w:r w:rsidR="0000028A">
        <w:rPr>
          <w:b/>
          <w:sz w:val="20"/>
        </w:rPr>
        <w:t xml:space="preserve">in </w:t>
      </w:r>
      <w:r w:rsidRPr="0000028A">
        <w:rPr>
          <w:b/>
          <w:sz w:val="20"/>
        </w:rPr>
        <w:t xml:space="preserve">Multimedia Arts (2:1): </w:t>
      </w:r>
      <w:r w:rsidR="0000028A" w:rsidRPr="0000028A">
        <w:rPr>
          <w:sz w:val="20"/>
        </w:rPr>
        <w:t>University of Middlesex (2005)</w:t>
      </w:r>
    </w:p>
    <w:p w14:paraId="548B188B" w14:textId="77777777" w:rsidR="000C56A2" w:rsidRPr="0000028A" w:rsidRDefault="000C56A2" w:rsidP="0000028A">
      <w:pPr>
        <w:spacing w:after="0" w:line="240" w:lineRule="auto"/>
        <w:jc w:val="both"/>
        <w:rPr>
          <w:sz w:val="20"/>
        </w:rPr>
      </w:pPr>
      <w:r w:rsidRPr="0000028A">
        <w:rPr>
          <w:b/>
          <w:sz w:val="20"/>
        </w:rPr>
        <w:t>Teaching Diploma:</w:t>
      </w:r>
      <w:r w:rsidRPr="0000028A">
        <w:rPr>
          <w:sz w:val="20"/>
        </w:rPr>
        <w:t xml:space="preserve"> Associate of Wendy</w:t>
      </w:r>
      <w:r w:rsidR="0000028A" w:rsidRPr="0000028A">
        <w:rPr>
          <w:sz w:val="20"/>
        </w:rPr>
        <w:t xml:space="preserve"> </w:t>
      </w:r>
      <w:proofErr w:type="spellStart"/>
      <w:r w:rsidR="0000028A" w:rsidRPr="0000028A">
        <w:rPr>
          <w:sz w:val="20"/>
        </w:rPr>
        <w:t>Whatmore</w:t>
      </w:r>
      <w:proofErr w:type="spellEnd"/>
      <w:r w:rsidR="0000028A" w:rsidRPr="0000028A">
        <w:rPr>
          <w:sz w:val="20"/>
        </w:rPr>
        <w:t xml:space="preserve"> Academy (AWWA) (2002)</w:t>
      </w:r>
    </w:p>
    <w:p w14:paraId="77397E89" w14:textId="77777777" w:rsidR="000C56A2" w:rsidRPr="0000028A" w:rsidRDefault="000C56A2" w:rsidP="0000028A">
      <w:pPr>
        <w:spacing w:after="0" w:line="240" w:lineRule="auto"/>
        <w:jc w:val="both"/>
        <w:rPr>
          <w:sz w:val="20"/>
        </w:rPr>
      </w:pPr>
      <w:r w:rsidRPr="0000028A">
        <w:rPr>
          <w:b/>
          <w:sz w:val="20"/>
        </w:rPr>
        <w:t xml:space="preserve">Speech and Drama Teacher Diploma:  </w:t>
      </w:r>
      <w:r w:rsidRPr="0000028A">
        <w:rPr>
          <w:sz w:val="20"/>
        </w:rPr>
        <w:t>Associate o</w:t>
      </w:r>
      <w:r w:rsidR="0000028A" w:rsidRPr="0000028A">
        <w:rPr>
          <w:sz w:val="20"/>
        </w:rPr>
        <w:t>f Trinity College (ATCL) (2002)</w:t>
      </w:r>
    </w:p>
    <w:p w14:paraId="73B83924" w14:textId="77777777" w:rsidR="000C56A2" w:rsidRPr="0000028A" w:rsidRDefault="000C56A2" w:rsidP="0000028A">
      <w:pPr>
        <w:spacing w:after="0" w:line="240" w:lineRule="auto"/>
        <w:jc w:val="both"/>
        <w:rPr>
          <w:sz w:val="20"/>
        </w:rPr>
      </w:pPr>
      <w:r w:rsidRPr="0000028A">
        <w:rPr>
          <w:b/>
          <w:sz w:val="20"/>
        </w:rPr>
        <w:t>Teachers Diploma in Acting:</w:t>
      </w:r>
      <w:r w:rsidRPr="0000028A">
        <w:rPr>
          <w:sz w:val="20"/>
        </w:rPr>
        <w:t xml:space="preserve"> Associate of London Academy of Music</w:t>
      </w:r>
      <w:r w:rsidR="0000028A" w:rsidRPr="0000028A">
        <w:rPr>
          <w:sz w:val="20"/>
        </w:rPr>
        <w:t xml:space="preserve"> and Dramatic Art (ALAM) (2002)</w:t>
      </w:r>
    </w:p>
    <w:p w14:paraId="7D74FF27" w14:textId="77777777" w:rsidR="000C56A2" w:rsidRPr="0000028A" w:rsidRDefault="000C56A2" w:rsidP="0000028A">
      <w:pPr>
        <w:spacing w:after="0" w:line="240" w:lineRule="auto"/>
        <w:jc w:val="both"/>
        <w:rPr>
          <w:sz w:val="20"/>
        </w:rPr>
      </w:pPr>
      <w:r w:rsidRPr="0000028A">
        <w:rPr>
          <w:b/>
          <w:sz w:val="20"/>
        </w:rPr>
        <w:t>Diploma in General Psychology:</w:t>
      </w:r>
      <w:r w:rsidRPr="0000028A">
        <w:rPr>
          <w:sz w:val="20"/>
        </w:rPr>
        <w:t xml:space="preserve"> American Coll</w:t>
      </w:r>
      <w:r w:rsidR="0000028A" w:rsidRPr="0000028A">
        <w:rPr>
          <w:sz w:val="20"/>
        </w:rPr>
        <w:t>ege of Higher Education (2000)</w:t>
      </w:r>
    </w:p>
    <w:p w14:paraId="40F4BAFC" w14:textId="77777777" w:rsidR="00A96F75" w:rsidRDefault="00A96F75" w:rsidP="000C56A2">
      <w:pPr>
        <w:spacing w:after="0" w:line="240" w:lineRule="auto"/>
        <w:jc w:val="both"/>
        <w:rPr>
          <w:b/>
          <w:sz w:val="20"/>
        </w:rPr>
      </w:pPr>
    </w:p>
    <w:p w14:paraId="432FE9BB" w14:textId="034A1461" w:rsidR="000A0ACB" w:rsidRPr="000A0ACB" w:rsidRDefault="000A0ACB" w:rsidP="000C56A2">
      <w:pPr>
        <w:spacing w:after="0" w:line="240" w:lineRule="auto"/>
        <w:jc w:val="both"/>
        <w:rPr>
          <w:b/>
          <w:sz w:val="24"/>
        </w:rPr>
      </w:pPr>
      <w:r w:rsidRPr="000A0ACB">
        <w:rPr>
          <w:b/>
          <w:sz w:val="24"/>
        </w:rPr>
        <w:t>External Roles</w:t>
      </w:r>
    </w:p>
    <w:p w14:paraId="396D3B94" w14:textId="1F98A632" w:rsidR="00B11F71" w:rsidRDefault="00B11F71" w:rsidP="000C56A2">
      <w:pPr>
        <w:spacing w:after="0" w:line="240" w:lineRule="auto"/>
        <w:jc w:val="both"/>
        <w:rPr>
          <w:sz w:val="20"/>
        </w:rPr>
      </w:pPr>
      <w:r>
        <w:rPr>
          <w:sz w:val="20"/>
        </w:rPr>
        <w:t>2020</w:t>
      </w:r>
      <w:r>
        <w:rPr>
          <w:sz w:val="20"/>
        </w:rPr>
        <w:tab/>
        <w:t>Chair of Exam Board for University of London</w:t>
      </w:r>
      <w:r w:rsidR="00F71D99">
        <w:rPr>
          <w:sz w:val="20"/>
        </w:rPr>
        <w:t>,</w:t>
      </w:r>
      <w:r>
        <w:rPr>
          <w:sz w:val="20"/>
        </w:rPr>
        <w:t xml:space="preserve"> </w:t>
      </w:r>
      <w:r w:rsidR="00F71D99">
        <w:rPr>
          <w:sz w:val="20"/>
        </w:rPr>
        <w:t>Goldsmiths Online Programmes.</w:t>
      </w:r>
    </w:p>
    <w:p w14:paraId="3E06798A" w14:textId="5B251A42" w:rsidR="000A0ACB" w:rsidRDefault="000A0ACB" w:rsidP="000C56A2">
      <w:pPr>
        <w:spacing w:after="0" w:line="240" w:lineRule="auto"/>
        <w:jc w:val="both"/>
        <w:rPr>
          <w:sz w:val="20"/>
        </w:rPr>
      </w:pPr>
      <w:r w:rsidRPr="000A0ACB">
        <w:rPr>
          <w:sz w:val="20"/>
        </w:rPr>
        <w:t xml:space="preserve">2018 </w:t>
      </w:r>
      <w:r>
        <w:rPr>
          <w:sz w:val="20"/>
        </w:rPr>
        <w:tab/>
      </w:r>
      <w:r w:rsidRPr="000A0ACB">
        <w:rPr>
          <w:sz w:val="20"/>
        </w:rPr>
        <w:t>External Reader for BSc Information Systems at Goldsmiths</w:t>
      </w:r>
      <w:r>
        <w:rPr>
          <w:sz w:val="20"/>
        </w:rPr>
        <w:t>, University of London</w:t>
      </w:r>
    </w:p>
    <w:p w14:paraId="15DA6105" w14:textId="2F68CDAF" w:rsidR="000A0ACB" w:rsidRPr="000A0ACB" w:rsidRDefault="000A0ACB" w:rsidP="000C56A2">
      <w:pPr>
        <w:spacing w:after="0" w:line="240" w:lineRule="auto"/>
        <w:jc w:val="both"/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>External Examiner for MSc Dissertation at Middlesex University</w:t>
      </w:r>
    </w:p>
    <w:p w14:paraId="202695B5" w14:textId="19717914" w:rsidR="000A0ACB" w:rsidRPr="006A6F01" w:rsidRDefault="000A0ACB" w:rsidP="000C56A2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14:paraId="5F567AEE" w14:textId="1554502A" w:rsidR="000C56A2" w:rsidRDefault="000C56A2" w:rsidP="000C56A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Membership</w:t>
      </w:r>
      <w:r w:rsidR="003561A3">
        <w:rPr>
          <w:b/>
          <w:sz w:val="24"/>
        </w:rPr>
        <w:t>s</w:t>
      </w:r>
    </w:p>
    <w:p w14:paraId="1C8B7E57" w14:textId="77777777" w:rsidR="002748FD" w:rsidRDefault="002748FD" w:rsidP="0000028A">
      <w:pPr>
        <w:spacing w:after="0" w:line="240" w:lineRule="auto"/>
        <w:jc w:val="both"/>
        <w:rPr>
          <w:sz w:val="20"/>
        </w:rPr>
        <w:sectPr w:rsidR="002748FD" w:rsidSect="00ED6F0E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A0D81CC" w14:textId="0341337E" w:rsidR="00F26E49" w:rsidRDefault="00F26E49" w:rsidP="0000028A">
      <w:pPr>
        <w:spacing w:after="0" w:line="240" w:lineRule="auto"/>
        <w:jc w:val="both"/>
        <w:rPr>
          <w:sz w:val="20"/>
        </w:rPr>
      </w:pPr>
      <w:r>
        <w:rPr>
          <w:sz w:val="20"/>
        </w:rPr>
        <w:t>Fellow of Higher Education Academy (2013)</w:t>
      </w:r>
    </w:p>
    <w:p w14:paraId="7D3E072A" w14:textId="7761205E" w:rsidR="00602D21" w:rsidRDefault="00602D21" w:rsidP="0000028A">
      <w:pPr>
        <w:spacing w:after="0" w:line="240" w:lineRule="auto"/>
        <w:jc w:val="both"/>
        <w:rPr>
          <w:sz w:val="20"/>
        </w:rPr>
      </w:pPr>
      <w:r>
        <w:rPr>
          <w:sz w:val="20"/>
        </w:rPr>
        <w:t>Senior Fellow of Higher Education Academy (2017)</w:t>
      </w:r>
    </w:p>
    <w:p w14:paraId="69A3E9FE" w14:textId="4C482504" w:rsidR="000C56A2" w:rsidRPr="0000028A" w:rsidRDefault="000C56A2" w:rsidP="0000028A">
      <w:pPr>
        <w:spacing w:after="0" w:line="240" w:lineRule="auto"/>
        <w:jc w:val="both"/>
        <w:rPr>
          <w:b/>
          <w:sz w:val="24"/>
        </w:rPr>
      </w:pPr>
      <w:r w:rsidRPr="0000028A">
        <w:rPr>
          <w:sz w:val="20"/>
        </w:rPr>
        <w:t>Scienti</w:t>
      </w:r>
      <w:r w:rsidR="0000028A">
        <w:rPr>
          <w:sz w:val="20"/>
        </w:rPr>
        <w:t>fic Committee Member</w:t>
      </w:r>
      <w:r w:rsidR="00266920">
        <w:rPr>
          <w:sz w:val="20"/>
        </w:rPr>
        <w:t xml:space="preserve"> and Reviewer</w:t>
      </w:r>
      <w:r w:rsidR="0000028A">
        <w:rPr>
          <w:sz w:val="20"/>
        </w:rPr>
        <w:t>: DSAI (2009</w:t>
      </w:r>
      <w:r w:rsidR="00266920">
        <w:rPr>
          <w:sz w:val="20"/>
        </w:rPr>
        <w:t>, 2010, 2013, 2015</w:t>
      </w:r>
      <w:r w:rsidR="0000028A">
        <w:rPr>
          <w:sz w:val="20"/>
        </w:rPr>
        <w:t>)</w:t>
      </w:r>
    </w:p>
    <w:p w14:paraId="3108A001" w14:textId="3E2C8F73" w:rsidR="002748FD" w:rsidRDefault="0000028A" w:rsidP="0000028A">
      <w:pPr>
        <w:spacing w:after="0" w:line="240" w:lineRule="auto"/>
        <w:jc w:val="both"/>
        <w:rPr>
          <w:sz w:val="20"/>
        </w:rPr>
        <w:sectPr w:rsidR="002748FD" w:rsidSect="002748FD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>
        <w:rPr>
          <w:sz w:val="20"/>
        </w:rPr>
        <w:t>Organising Chair: DSAI (2010)</w:t>
      </w:r>
    </w:p>
    <w:p w14:paraId="455EA030" w14:textId="3A352267" w:rsidR="00BE73AE" w:rsidRPr="00174092" w:rsidRDefault="00F95609" w:rsidP="0000028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Professional Development</w:t>
      </w:r>
    </w:p>
    <w:p w14:paraId="3DBF533D" w14:textId="77777777" w:rsidR="002748FD" w:rsidRDefault="002748FD" w:rsidP="00BE73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val="en-US"/>
        </w:rPr>
        <w:sectPr w:rsidR="002748FD" w:rsidSect="002748FD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BAA893A" w14:textId="7C9D6883" w:rsidR="00BE73AE" w:rsidRPr="00F13F92" w:rsidRDefault="00BE73AE" w:rsidP="00BE73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val="en-US"/>
        </w:rPr>
      </w:pPr>
      <w:r w:rsidRPr="00F13F92">
        <w:rPr>
          <w:rFonts w:cs="Arial"/>
          <w:sz w:val="20"/>
          <w:szCs w:val="16"/>
          <w:lang w:val="en-US"/>
        </w:rPr>
        <w:t>Management and Development</w:t>
      </w:r>
    </w:p>
    <w:p w14:paraId="185F529C" w14:textId="1656C422" w:rsidR="00BE73AE" w:rsidRPr="00F13F92" w:rsidRDefault="00BE73AE" w:rsidP="00BE73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val="en-US"/>
        </w:rPr>
      </w:pPr>
      <w:r w:rsidRPr="00F13F92">
        <w:rPr>
          <w:rFonts w:cs="Arial"/>
          <w:sz w:val="20"/>
          <w:szCs w:val="16"/>
          <w:lang w:val="en-US"/>
        </w:rPr>
        <w:t xml:space="preserve">Influencing and </w:t>
      </w:r>
      <w:r w:rsidR="005F029C">
        <w:rPr>
          <w:rFonts w:cs="Arial"/>
          <w:sz w:val="20"/>
          <w:szCs w:val="16"/>
          <w:lang w:val="en-US"/>
        </w:rPr>
        <w:t>Leading Change</w:t>
      </w:r>
    </w:p>
    <w:p w14:paraId="01D8DC4B" w14:textId="77777777" w:rsidR="005F029C" w:rsidRDefault="005F029C" w:rsidP="005F02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val="en-US"/>
        </w:rPr>
      </w:pPr>
      <w:r>
        <w:rPr>
          <w:rFonts w:cs="Arial"/>
          <w:sz w:val="20"/>
          <w:szCs w:val="16"/>
          <w:lang w:val="en-US"/>
        </w:rPr>
        <w:t>Effective Chairing</w:t>
      </w:r>
    </w:p>
    <w:p w14:paraId="1BF0F621" w14:textId="77777777" w:rsidR="00BE73AE" w:rsidRPr="00F13F92" w:rsidRDefault="00BE73AE" w:rsidP="00BE73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val="en-US"/>
        </w:rPr>
      </w:pPr>
      <w:r w:rsidRPr="00F13F92">
        <w:rPr>
          <w:rFonts w:cs="Arial"/>
          <w:sz w:val="20"/>
          <w:szCs w:val="16"/>
          <w:lang w:val="en-US"/>
        </w:rPr>
        <w:t>Counselling</w:t>
      </w:r>
    </w:p>
    <w:p w14:paraId="061F0019" w14:textId="77777777" w:rsidR="00BE73AE" w:rsidRPr="00F13F92" w:rsidRDefault="00BE73AE" w:rsidP="00BE73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val="en-US"/>
        </w:rPr>
      </w:pPr>
      <w:r w:rsidRPr="00F13F92">
        <w:rPr>
          <w:rFonts w:cs="Arial"/>
          <w:sz w:val="20"/>
          <w:szCs w:val="16"/>
          <w:lang w:val="en-US"/>
        </w:rPr>
        <w:t>Diversity in the Work Place</w:t>
      </w:r>
    </w:p>
    <w:p w14:paraId="6E5363B8" w14:textId="23759579" w:rsidR="00BE73AE" w:rsidRPr="00F13F92" w:rsidRDefault="00BE73AE" w:rsidP="00BE73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val="en-US"/>
        </w:rPr>
      </w:pPr>
      <w:r w:rsidRPr="00F13F92">
        <w:rPr>
          <w:rFonts w:cs="Arial"/>
          <w:sz w:val="20"/>
          <w:szCs w:val="16"/>
          <w:lang w:val="en-US"/>
        </w:rPr>
        <w:t xml:space="preserve">Interview Skills, Unconscious </w:t>
      </w:r>
      <w:r w:rsidR="00445699">
        <w:rPr>
          <w:rFonts w:cs="Arial"/>
          <w:sz w:val="20"/>
          <w:szCs w:val="16"/>
          <w:lang w:val="en-US"/>
        </w:rPr>
        <w:t>B</w:t>
      </w:r>
      <w:r w:rsidRPr="00F13F92">
        <w:rPr>
          <w:rFonts w:cs="Arial"/>
          <w:sz w:val="20"/>
          <w:szCs w:val="16"/>
          <w:lang w:val="en-US"/>
        </w:rPr>
        <w:t>ias</w:t>
      </w:r>
    </w:p>
    <w:p w14:paraId="1025833B" w14:textId="77777777" w:rsidR="00BE73AE" w:rsidRPr="00F13F92" w:rsidRDefault="00BE73AE" w:rsidP="00BE73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val="en-US"/>
        </w:rPr>
      </w:pPr>
      <w:r w:rsidRPr="00F13F92">
        <w:rPr>
          <w:rFonts w:cs="Arial"/>
          <w:sz w:val="20"/>
          <w:szCs w:val="16"/>
          <w:lang w:val="en-US"/>
        </w:rPr>
        <w:lastRenderedPageBreak/>
        <w:t>Recruitment and Selection</w:t>
      </w:r>
    </w:p>
    <w:p w14:paraId="0A282BCE" w14:textId="77777777" w:rsidR="00BE73AE" w:rsidRPr="00F13F92" w:rsidRDefault="00BE73AE" w:rsidP="00BE73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val="en-US"/>
        </w:rPr>
      </w:pPr>
      <w:r w:rsidRPr="00F13F92">
        <w:rPr>
          <w:rFonts w:cs="Arial"/>
          <w:sz w:val="20"/>
          <w:szCs w:val="16"/>
          <w:lang w:val="en-US"/>
        </w:rPr>
        <w:t>Customer Service</w:t>
      </w:r>
    </w:p>
    <w:p w14:paraId="4225283F" w14:textId="2C2DB7C7" w:rsidR="00BE73AE" w:rsidRPr="00F13F92" w:rsidRDefault="00BE73AE" w:rsidP="00BE73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val="en-US"/>
        </w:rPr>
      </w:pPr>
      <w:r w:rsidRPr="00F13F92">
        <w:rPr>
          <w:rFonts w:cs="Arial"/>
          <w:sz w:val="20"/>
          <w:szCs w:val="16"/>
          <w:lang w:val="en-US"/>
        </w:rPr>
        <w:t>Appraise</w:t>
      </w:r>
      <w:r w:rsidR="00A70176">
        <w:rPr>
          <w:rFonts w:cs="Arial"/>
          <w:sz w:val="20"/>
          <w:szCs w:val="16"/>
          <w:lang w:val="en-US"/>
        </w:rPr>
        <w:t>r</w:t>
      </w:r>
      <w:r w:rsidRPr="00F13F92">
        <w:rPr>
          <w:rFonts w:cs="Arial"/>
          <w:sz w:val="20"/>
          <w:szCs w:val="16"/>
          <w:lang w:val="en-US"/>
        </w:rPr>
        <w:t xml:space="preserve"> Training</w:t>
      </w:r>
    </w:p>
    <w:p w14:paraId="0CEBFE8A" w14:textId="19AF1D0D" w:rsidR="005F029C" w:rsidRDefault="005F029C" w:rsidP="00BE73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val="en-US"/>
        </w:rPr>
      </w:pPr>
      <w:r>
        <w:rPr>
          <w:rFonts w:cs="Arial"/>
          <w:sz w:val="20"/>
          <w:szCs w:val="16"/>
          <w:lang w:val="en-US"/>
        </w:rPr>
        <w:t>Active Collaborative Learning (including several University Vision visits)</w:t>
      </w:r>
    </w:p>
    <w:p w14:paraId="5490A536" w14:textId="0BFC5B29" w:rsidR="005F029C" w:rsidRDefault="005F029C" w:rsidP="00BE73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val="en-US"/>
        </w:rPr>
      </w:pPr>
      <w:r>
        <w:rPr>
          <w:rFonts w:cs="Arial"/>
          <w:sz w:val="20"/>
          <w:szCs w:val="16"/>
          <w:lang w:val="en-US"/>
        </w:rPr>
        <w:t>Changing the Learning Landscape</w:t>
      </w:r>
    </w:p>
    <w:p w14:paraId="67148024" w14:textId="2C4515B0" w:rsidR="005F029C" w:rsidRDefault="005F029C" w:rsidP="00BE73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val="en-US"/>
        </w:rPr>
      </w:pPr>
      <w:r>
        <w:rPr>
          <w:rFonts w:cs="Arial"/>
          <w:sz w:val="20"/>
          <w:szCs w:val="16"/>
          <w:lang w:val="en-US"/>
        </w:rPr>
        <w:t>Data Protection</w:t>
      </w:r>
    </w:p>
    <w:p w14:paraId="10272F81" w14:textId="635E160B" w:rsidR="005F029C" w:rsidRDefault="005F029C" w:rsidP="00BE73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val="en-US"/>
        </w:rPr>
      </w:pPr>
      <w:r>
        <w:rPr>
          <w:rFonts w:cs="Arial"/>
          <w:sz w:val="20"/>
          <w:szCs w:val="16"/>
          <w:lang w:val="en-US"/>
        </w:rPr>
        <w:t>IBM Resources</w:t>
      </w:r>
    </w:p>
    <w:p w14:paraId="1866D3AD" w14:textId="73022D6E" w:rsidR="00960D56" w:rsidRDefault="005F029C" w:rsidP="009D3A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val="en-US"/>
        </w:rPr>
      </w:pPr>
      <w:r w:rsidRPr="00F13F92">
        <w:rPr>
          <w:rFonts w:cs="Arial"/>
          <w:sz w:val="20"/>
          <w:szCs w:val="16"/>
          <w:lang w:val="en-US"/>
        </w:rPr>
        <w:t>Usability and Accessibility Testing</w:t>
      </w:r>
    </w:p>
    <w:p w14:paraId="32EF0E38" w14:textId="0723F3F2" w:rsidR="002748FD" w:rsidRDefault="002748FD" w:rsidP="009D3A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6"/>
          <w:lang w:val="en-US"/>
        </w:rPr>
      </w:pPr>
      <w:r>
        <w:rPr>
          <w:rFonts w:cs="Arial"/>
          <w:sz w:val="20"/>
          <w:szCs w:val="16"/>
          <w:lang w:val="en-US"/>
        </w:rPr>
        <w:t>Managing Unconscious Bias</w:t>
      </w:r>
    </w:p>
    <w:p w14:paraId="61CBC020" w14:textId="609675A6" w:rsidR="00DB36E6" w:rsidRDefault="00DB36E6" w:rsidP="009D3A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rFonts w:cs="Arial"/>
          <w:sz w:val="20"/>
          <w:szCs w:val="16"/>
          <w:lang w:val="en-US"/>
        </w:rPr>
        <w:t>GDPR</w:t>
      </w:r>
    </w:p>
    <w:p w14:paraId="5EE9BAE9" w14:textId="77777777" w:rsidR="002748FD" w:rsidRDefault="002748FD" w:rsidP="00DA2805">
      <w:pPr>
        <w:spacing w:after="0" w:line="240" w:lineRule="auto"/>
        <w:rPr>
          <w:b/>
          <w:sz w:val="28"/>
        </w:rPr>
        <w:sectPr w:rsidR="002748FD" w:rsidSect="002748FD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34BFDD2D" w14:textId="77777777" w:rsidR="00960D56" w:rsidRDefault="00960D56" w:rsidP="00612B36">
      <w:pPr>
        <w:spacing w:after="0" w:line="240" w:lineRule="auto"/>
        <w:rPr>
          <w:b/>
          <w:sz w:val="28"/>
        </w:rPr>
      </w:pPr>
    </w:p>
    <w:p w14:paraId="671B70E1" w14:textId="2CB186B6" w:rsidR="00B73967" w:rsidRPr="00174092" w:rsidRDefault="00B73967" w:rsidP="00B73967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Languages</w:t>
      </w:r>
    </w:p>
    <w:p w14:paraId="27F43485" w14:textId="77777777" w:rsidR="000A0ACB" w:rsidRDefault="000A0ACB" w:rsidP="00D70A92">
      <w:pPr>
        <w:spacing w:after="0" w:line="240" w:lineRule="auto"/>
        <w:jc w:val="both"/>
        <w:rPr>
          <w:sz w:val="20"/>
        </w:rPr>
        <w:sectPr w:rsidR="000A0ACB" w:rsidSect="002748FD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4C89AC7" w14:textId="4FE53A23" w:rsidR="00D70A92" w:rsidRPr="00D70A92" w:rsidRDefault="00D70A92" w:rsidP="000A0ACB">
      <w:pPr>
        <w:spacing w:after="0" w:line="240" w:lineRule="auto"/>
        <w:rPr>
          <w:sz w:val="20"/>
        </w:rPr>
      </w:pPr>
      <w:r w:rsidRPr="00D70A92">
        <w:rPr>
          <w:sz w:val="20"/>
        </w:rPr>
        <w:t>English</w:t>
      </w:r>
      <w:r>
        <w:rPr>
          <w:sz w:val="20"/>
        </w:rPr>
        <w:t xml:space="preserve"> – Native/Fluent/Second Language</w:t>
      </w:r>
    </w:p>
    <w:p w14:paraId="5B5D5439" w14:textId="1F4D91A5" w:rsidR="00D70A92" w:rsidRPr="00D70A92" w:rsidRDefault="00D70A92" w:rsidP="000A0ACB">
      <w:pPr>
        <w:spacing w:after="0" w:line="240" w:lineRule="auto"/>
        <w:rPr>
          <w:sz w:val="20"/>
        </w:rPr>
      </w:pPr>
      <w:r w:rsidRPr="00D70A92">
        <w:rPr>
          <w:sz w:val="20"/>
        </w:rPr>
        <w:t>Tamil</w:t>
      </w:r>
      <w:r>
        <w:rPr>
          <w:sz w:val="20"/>
        </w:rPr>
        <w:t xml:space="preserve"> – Native/Fluent/Mother Tongue</w:t>
      </w:r>
    </w:p>
    <w:p w14:paraId="487BCFD3" w14:textId="77777777" w:rsidR="000A0ACB" w:rsidRDefault="00D70A92" w:rsidP="000A0ACB">
      <w:pPr>
        <w:spacing w:after="0" w:line="240" w:lineRule="auto"/>
        <w:rPr>
          <w:sz w:val="20"/>
        </w:rPr>
        <w:sectPr w:rsidR="000A0ACB" w:rsidSect="000A0ACB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D70A92">
        <w:rPr>
          <w:sz w:val="20"/>
        </w:rPr>
        <w:t>Sinhalese</w:t>
      </w:r>
      <w:r>
        <w:rPr>
          <w:sz w:val="20"/>
        </w:rPr>
        <w:t xml:space="preserve"> - Conversational</w:t>
      </w:r>
    </w:p>
    <w:p w14:paraId="3CC6EA3E" w14:textId="7DC68632" w:rsidR="00A96F75" w:rsidRDefault="00A96F75" w:rsidP="00A96F7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Jennifer C. George </w:t>
      </w:r>
    </w:p>
    <w:p w14:paraId="36152D7B" w14:textId="77777777" w:rsidR="00A96F75" w:rsidRPr="00706B83" w:rsidRDefault="00A96F75" w:rsidP="00A96F75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MA, BA, PGCert HE, ATCL, ALAM, AWWA, Dip (</w:t>
      </w:r>
      <w:proofErr w:type="spellStart"/>
      <w:r>
        <w:rPr>
          <w:b/>
          <w:sz w:val="18"/>
        </w:rPr>
        <w:t>Psy</w:t>
      </w:r>
      <w:proofErr w:type="spellEnd"/>
      <w:r>
        <w:rPr>
          <w:b/>
          <w:sz w:val="18"/>
        </w:rPr>
        <w:t>), FHEA</w:t>
      </w:r>
    </w:p>
    <w:p w14:paraId="657EA32B" w14:textId="77777777" w:rsidR="00A96F75" w:rsidRPr="00706B83" w:rsidRDefault="00A96F75" w:rsidP="00A96F75">
      <w:pPr>
        <w:spacing w:after="0" w:line="240" w:lineRule="auto"/>
        <w:jc w:val="center"/>
        <w:rPr>
          <w:b/>
          <w:sz w:val="28"/>
        </w:rPr>
      </w:pPr>
      <w:r w:rsidRPr="00706B83">
        <w:rPr>
          <w:b/>
          <w:sz w:val="28"/>
        </w:rPr>
        <w:t>Academic Profile</w:t>
      </w:r>
    </w:p>
    <w:p w14:paraId="589C41B9" w14:textId="77777777" w:rsidR="00A96F75" w:rsidRPr="0057528C" w:rsidRDefault="00A96F75" w:rsidP="00CA498C">
      <w:pPr>
        <w:spacing w:after="0" w:line="240" w:lineRule="auto"/>
        <w:jc w:val="both"/>
        <w:rPr>
          <w:b/>
          <w:sz w:val="20"/>
        </w:rPr>
      </w:pPr>
    </w:p>
    <w:p w14:paraId="461D0011" w14:textId="4B7FF610" w:rsidR="00B20876" w:rsidRDefault="00B20876" w:rsidP="00706B83">
      <w:pPr>
        <w:ind w:right="753"/>
        <w:jc w:val="both"/>
        <w:rPr>
          <w:rFonts w:eastAsia="Times New Roman"/>
          <w:b/>
          <w:bCs/>
          <w:sz w:val="20"/>
          <w:lang w:eastAsia="en-GB"/>
        </w:rPr>
      </w:pPr>
      <w:r>
        <w:rPr>
          <w:rFonts w:eastAsia="Times New Roman"/>
          <w:b/>
          <w:bCs/>
          <w:sz w:val="20"/>
          <w:lang w:eastAsia="en-GB"/>
        </w:rPr>
        <w:t>PhD</w:t>
      </w:r>
      <w:r w:rsidR="005C7FA9">
        <w:rPr>
          <w:rFonts w:eastAsia="Times New Roman"/>
          <w:b/>
          <w:bCs/>
          <w:sz w:val="20"/>
          <w:lang w:eastAsia="en-GB"/>
        </w:rPr>
        <w:t xml:space="preserve"> Thesis</w:t>
      </w:r>
    </w:p>
    <w:p w14:paraId="619868DC" w14:textId="37A6E1FC" w:rsidR="00B20876" w:rsidRPr="00530E3D" w:rsidRDefault="00B20876" w:rsidP="0079290B">
      <w:pPr>
        <w:rPr>
          <w:rFonts w:eastAsia="Times New Roman" w:cs="Times New Roman"/>
          <w:sz w:val="20"/>
          <w:szCs w:val="20"/>
        </w:rPr>
      </w:pPr>
      <w:r w:rsidRPr="00530E3D">
        <w:rPr>
          <w:sz w:val="20"/>
          <w:szCs w:val="20"/>
        </w:rPr>
        <w:t xml:space="preserve">George, J., (2016), </w:t>
      </w:r>
      <w:r w:rsidRPr="00530E3D">
        <w:rPr>
          <w:i/>
          <w:sz w:val="20"/>
          <w:szCs w:val="20"/>
        </w:rPr>
        <w:t>A Case Study of Balance and Integration in Worth-Focused Research through Design</w:t>
      </w:r>
      <w:r w:rsidRPr="00530E3D">
        <w:rPr>
          <w:b/>
          <w:sz w:val="20"/>
          <w:szCs w:val="20"/>
        </w:rPr>
        <w:t xml:space="preserve">, </w:t>
      </w:r>
      <w:r w:rsidRPr="00530E3D">
        <w:rPr>
          <w:sz w:val="20"/>
          <w:szCs w:val="20"/>
        </w:rPr>
        <w:t>Northumbria University</w:t>
      </w:r>
      <w:r w:rsidR="0079290B" w:rsidRPr="00530E3D">
        <w:rPr>
          <w:sz w:val="20"/>
          <w:szCs w:val="20"/>
        </w:rPr>
        <w:t xml:space="preserve">, 2016, Available at: </w:t>
      </w:r>
      <w:hyperlink r:id="rId13" w:tgtFrame="_blank" w:history="1">
        <w:r w:rsidR="0079290B" w:rsidRPr="00530E3D">
          <w:rPr>
            <w:rStyle w:val="Hyperlink"/>
            <w:rFonts w:ascii="Calibri" w:eastAsia="Times New Roman" w:hAnsi="Calibri" w:cs="Times New Roman"/>
            <w:color w:val="1155CC"/>
            <w:sz w:val="20"/>
            <w:szCs w:val="20"/>
          </w:rPr>
          <w:t>http://nrl.northumbria.ac.uk/30326/1/george.jennifer_phd.pdf</w:t>
        </w:r>
      </w:hyperlink>
      <w:r w:rsidR="0079290B" w:rsidRPr="00530E3D">
        <w:rPr>
          <w:rFonts w:eastAsia="Times New Roman" w:cs="Times New Roman"/>
          <w:sz w:val="20"/>
          <w:szCs w:val="20"/>
        </w:rPr>
        <w:t>.</w:t>
      </w:r>
    </w:p>
    <w:p w14:paraId="60E95D65" w14:textId="77777777" w:rsidR="00506810" w:rsidRPr="00706B83" w:rsidRDefault="00506810" w:rsidP="00506810">
      <w:pPr>
        <w:ind w:right="753"/>
        <w:jc w:val="both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b/>
          <w:bCs/>
          <w:sz w:val="20"/>
          <w:lang w:eastAsia="en-GB"/>
        </w:rPr>
        <w:t>Journal Publications</w:t>
      </w:r>
      <w:r w:rsidRPr="00706B83">
        <w:rPr>
          <w:rFonts w:eastAsia="Times New Roman"/>
          <w:sz w:val="20"/>
          <w:lang w:eastAsia="en-GB"/>
        </w:rPr>
        <w:t xml:space="preserve"> </w:t>
      </w:r>
    </w:p>
    <w:p w14:paraId="73B0D543" w14:textId="77777777" w:rsidR="00506810" w:rsidRDefault="00506810" w:rsidP="00506810">
      <w:pPr>
        <w:pStyle w:val="ListParagraph"/>
        <w:numPr>
          <w:ilvl w:val="0"/>
          <w:numId w:val="7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proofErr w:type="spellStart"/>
      <w:r w:rsidRPr="00706B83">
        <w:rPr>
          <w:rFonts w:eastAsia="Times New Roman"/>
          <w:sz w:val="20"/>
          <w:lang w:eastAsia="en-GB"/>
        </w:rPr>
        <w:t>Stienen</w:t>
      </w:r>
      <w:proofErr w:type="spellEnd"/>
      <w:r w:rsidRPr="00706B83">
        <w:rPr>
          <w:rFonts w:eastAsia="Times New Roman"/>
          <w:sz w:val="20"/>
          <w:lang w:eastAsia="en-GB"/>
        </w:rPr>
        <w:t>-Durand, S., George, J., (2014</w:t>
      </w:r>
      <w:r w:rsidRPr="000B0C4D">
        <w:rPr>
          <w:rFonts w:eastAsia="Times New Roman"/>
          <w:sz w:val="20"/>
          <w:lang w:eastAsia="en-GB"/>
        </w:rPr>
        <w:t xml:space="preserve">), </w:t>
      </w:r>
      <w:r w:rsidRPr="00C84E0B">
        <w:rPr>
          <w:rFonts w:eastAsia="Times New Roman"/>
          <w:sz w:val="20"/>
          <w:lang w:eastAsia="en-GB"/>
        </w:rPr>
        <w:t>Supporting Dyslexia in the Programming Classroom,</w:t>
      </w:r>
      <w:r w:rsidRPr="00706B83">
        <w:rPr>
          <w:rFonts w:eastAsia="Times New Roman"/>
          <w:sz w:val="20"/>
          <w:lang w:eastAsia="en-GB"/>
        </w:rPr>
        <w:t xml:space="preserve"> 5th International Conference on Software Development and Technologies for Enhancing Accessibility and Fighting Info-exclusion, DSAI 2013, Edited by Manuel Pérez Cota, João Barroso, Simone </w:t>
      </w:r>
      <w:proofErr w:type="spellStart"/>
      <w:r w:rsidRPr="00706B83">
        <w:rPr>
          <w:rFonts w:eastAsia="Times New Roman"/>
          <w:sz w:val="20"/>
          <w:lang w:eastAsia="en-GB"/>
        </w:rPr>
        <w:t>Bacellar</w:t>
      </w:r>
      <w:proofErr w:type="spellEnd"/>
      <w:r w:rsidRPr="00706B83">
        <w:rPr>
          <w:rFonts w:eastAsia="Times New Roman"/>
          <w:sz w:val="20"/>
          <w:lang w:eastAsia="en-GB"/>
        </w:rPr>
        <w:t xml:space="preserve"> Leal Ferreira, </w:t>
      </w:r>
      <w:proofErr w:type="spellStart"/>
      <w:r w:rsidRPr="00706B83">
        <w:rPr>
          <w:rFonts w:eastAsia="Times New Roman"/>
          <w:sz w:val="20"/>
          <w:lang w:eastAsia="en-GB"/>
        </w:rPr>
        <w:t>Benjamim</w:t>
      </w:r>
      <w:proofErr w:type="spellEnd"/>
      <w:r w:rsidRPr="00706B83">
        <w:rPr>
          <w:rFonts w:eastAsia="Times New Roman"/>
          <w:sz w:val="20"/>
          <w:lang w:eastAsia="en-GB"/>
        </w:rPr>
        <w:t xml:space="preserve"> Fonseca, </w:t>
      </w:r>
      <w:proofErr w:type="spellStart"/>
      <w:r w:rsidRPr="00706B83">
        <w:rPr>
          <w:rFonts w:eastAsia="Times New Roman"/>
          <w:sz w:val="20"/>
          <w:lang w:eastAsia="en-GB"/>
        </w:rPr>
        <w:t>Tassos</w:t>
      </w:r>
      <w:proofErr w:type="spellEnd"/>
      <w:r w:rsidRPr="00706B83">
        <w:rPr>
          <w:rFonts w:eastAsia="Times New Roman"/>
          <w:sz w:val="20"/>
          <w:lang w:eastAsia="en-GB"/>
        </w:rPr>
        <w:t xml:space="preserve"> </w:t>
      </w:r>
      <w:proofErr w:type="spellStart"/>
      <w:r w:rsidRPr="00706B83">
        <w:rPr>
          <w:rFonts w:eastAsia="Times New Roman"/>
          <w:sz w:val="20"/>
          <w:lang w:eastAsia="en-GB"/>
        </w:rPr>
        <w:t>Mikropoulos</w:t>
      </w:r>
      <w:proofErr w:type="spellEnd"/>
      <w:r w:rsidRPr="00706B83">
        <w:rPr>
          <w:rFonts w:eastAsia="Times New Roman"/>
          <w:sz w:val="20"/>
          <w:lang w:eastAsia="en-GB"/>
        </w:rPr>
        <w:t xml:space="preserve"> and Hugo Paredes, Procedia Computer Science, Science Direct, Volume 27, Pages 1-498 (2014), Copyright © 2014 Elsevier [Available at: http://www.sciencedirect.com/science/article/pii/S1877050914000489]. </w:t>
      </w:r>
    </w:p>
    <w:p w14:paraId="61F268EB" w14:textId="77777777" w:rsidR="00506810" w:rsidRPr="00706B83" w:rsidRDefault="00506810" w:rsidP="00506810">
      <w:pPr>
        <w:pStyle w:val="ListParagraph"/>
        <w:numPr>
          <w:ilvl w:val="0"/>
          <w:numId w:val="7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sz w:val="20"/>
          <w:lang w:eastAsia="en-GB"/>
        </w:rPr>
        <w:t xml:space="preserve">George, J., </w:t>
      </w: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 xml:space="preserve">, P., (2010), Developing </w:t>
      </w:r>
      <w:r>
        <w:rPr>
          <w:rFonts w:eastAsia="Times New Roman"/>
          <w:sz w:val="20"/>
          <w:lang w:eastAsia="en-GB"/>
        </w:rPr>
        <w:t>M</w:t>
      </w:r>
      <w:r w:rsidRPr="00706B83">
        <w:rPr>
          <w:rFonts w:eastAsia="Times New Roman"/>
          <w:sz w:val="20"/>
          <w:lang w:eastAsia="en-GB"/>
        </w:rPr>
        <w:t xml:space="preserve">ultimedia </w:t>
      </w:r>
      <w:r>
        <w:rPr>
          <w:rFonts w:eastAsia="Times New Roman"/>
          <w:sz w:val="20"/>
          <w:lang w:eastAsia="en-GB"/>
        </w:rPr>
        <w:t>I</w:t>
      </w:r>
      <w:r w:rsidRPr="00706B83">
        <w:rPr>
          <w:rFonts w:eastAsia="Times New Roman"/>
          <w:sz w:val="20"/>
          <w:lang w:eastAsia="en-GB"/>
        </w:rPr>
        <w:t xml:space="preserve">nterfaces for </w:t>
      </w:r>
      <w:r>
        <w:rPr>
          <w:rFonts w:eastAsia="Times New Roman"/>
          <w:sz w:val="20"/>
          <w:lang w:eastAsia="en-GB"/>
        </w:rPr>
        <w:t>S</w:t>
      </w:r>
      <w:r w:rsidRPr="00706B83">
        <w:rPr>
          <w:rFonts w:eastAsia="Times New Roman"/>
          <w:sz w:val="20"/>
          <w:lang w:eastAsia="en-GB"/>
        </w:rPr>
        <w:t xml:space="preserve">peech </w:t>
      </w:r>
      <w:r>
        <w:rPr>
          <w:rFonts w:eastAsia="Times New Roman"/>
          <w:sz w:val="20"/>
          <w:lang w:eastAsia="en-GB"/>
        </w:rPr>
        <w:t>T</w:t>
      </w:r>
      <w:r w:rsidRPr="00706B83">
        <w:rPr>
          <w:rFonts w:eastAsia="Times New Roman"/>
          <w:sz w:val="20"/>
          <w:lang w:eastAsia="en-GB"/>
        </w:rPr>
        <w:t xml:space="preserve">herapy, Universal Access in the Information Society, Vol. 9, No. 2, June 2010, Springer,[Available at: </w:t>
      </w:r>
      <w:hyperlink r:id="rId14" w:history="1">
        <w:r w:rsidRPr="00706B83">
          <w:rPr>
            <w:rStyle w:val="Hyperlink"/>
            <w:rFonts w:eastAsia="Times New Roman"/>
            <w:sz w:val="20"/>
            <w:lang w:eastAsia="en-GB"/>
          </w:rPr>
          <w:t>http://www.springerlink.com/content/8565120578uw0336/</w:t>
        </w:r>
      </w:hyperlink>
      <w:r w:rsidRPr="00706B83">
        <w:rPr>
          <w:rFonts w:eastAsia="Times New Roman"/>
          <w:sz w:val="20"/>
          <w:lang w:eastAsia="en-GB"/>
        </w:rPr>
        <w:t>]</w:t>
      </w:r>
    </w:p>
    <w:p w14:paraId="2BAFE9B2" w14:textId="77777777" w:rsidR="00506810" w:rsidRPr="00706B83" w:rsidRDefault="00506810" w:rsidP="00506810">
      <w:pPr>
        <w:pStyle w:val="ListParagraph"/>
        <w:numPr>
          <w:ilvl w:val="0"/>
          <w:numId w:val="7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sz w:val="20"/>
          <w:lang w:eastAsia="en-GB"/>
        </w:rPr>
        <w:t xml:space="preserve">George, J., </w:t>
      </w: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 xml:space="preserve">, P., (2008), Using </w:t>
      </w:r>
      <w:r>
        <w:rPr>
          <w:rFonts w:eastAsia="Times New Roman"/>
          <w:sz w:val="20"/>
          <w:lang w:eastAsia="en-GB"/>
        </w:rPr>
        <w:t>M</w:t>
      </w:r>
      <w:r w:rsidRPr="00706B83">
        <w:rPr>
          <w:rFonts w:eastAsia="Times New Roman"/>
          <w:sz w:val="20"/>
          <w:lang w:eastAsia="en-GB"/>
        </w:rPr>
        <w:t>ultimedia Interfaces for Speech Therapy, Universal Access in the Information Society, Springer</w:t>
      </w:r>
    </w:p>
    <w:p w14:paraId="34ACB6B0" w14:textId="77777777" w:rsidR="00506810" w:rsidRDefault="00506810" w:rsidP="00706B83">
      <w:pPr>
        <w:ind w:right="753"/>
        <w:jc w:val="both"/>
        <w:rPr>
          <w:rFonts w:eastAsia="Times New Roman"/>
          <w:b/>
          <w:bCs/>
          <w:sz w:val="20"/>
          <w:lang w:eastAsia="en-GB"/>
        </w:rPr>
      </w:pPr>
    </w:p>
    <w:p w14:paraId="43FD41BA" w14:textId="77777777" w:rsidR="00706B83" w:rsidRPr="00706B83" w:rsidRDefault="00706B83" w:rsidP="00706B83">
      <w:pPr>
        <w:ind w:right="753"/>
        <w:jc w:val="both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b/>
          <w:bCs/>
          <w:sz w:val="20"/>
          <w:lang w:eastAsia="en-GB"/>
        </w:rPr>
        <w:t>Conference P</w:t>
      </w:r>
      <w:r>
        <w:rPr>
          <w:rFonts w:eastAsia="Times New Roman"/>
          <w:b/>
          <w:bCs/>
          <w:sz w:val="20"/>
          <w:lang w:eastAsia="en-GB"/>
        </w:rPr>
        <w:t>apers and Presentations</w:t>
      </w:r>
    </w:p>
    <w:p w14:paraId="04A144DA" w14:textId="5E888BD5" w:rsidR="002A741B" w:rsidRPr="00530E3D" w:rsidRDefault="002A741B" w:rsidP="002A741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  <w:color w:val="222222"/>
          <w:sz w:val="20"/>
          <w:szCs w:val="20"/>
        </w:rPr>
      </w:pPr>
      <w:r w:rsidRPr="00530E3D">
        <w:rPr>
          <w:rFonts w:cs="Arial"/>
          <w:color w:val="222222"/>
          <w:sz w:val="20"/>
          <w:szCs w:val="20"/>
        </w:rPr>
        <w:t>George, J., (2015), </w:t>
      </w:r>
      <w:r w:rsidRPr="00530E3D">
        <w:rPr>
          <w:rFonts w:cs="Arial"/>
          <w:iCs/>
          <w:color w:val="222222"/>
          <w:sz w:val="20"/>
          <w:szCs w:val="20"/>
        </w:rPr>
        <w:t>Accessible Documents for the Learning and Teaching Environment</w:t>
      </w:r>
      <w:r w:rsidRPr="00530E3D">
        <w:rPr>
          <w:rFonts w:cs="Arial"/>
          <w:i/>
          <w:iCs/>
          <w:color w:val="222222"/>
          <w:sz w:val="20"/>
          <w:szCs w:val="20"/>
        </w:rPr>
        <w:t>, </w:t>
      </w:r>
      <w:r w:rsidRPr="00530E3D">
        <w:rPr>
          <w:rFonts w:cs="Arial"/>
          <w:color w:val="222222"/>
          <w:sz w:val="20"/>
          <w:szCs w:val="20"/>
        </w:rPr>
        <w:t>Anglia Learning and Teaching Conference, presentation and publication, Anglia Ruskin University, 30</w:t>
      </w:r>
      <w:r w:rsidRPr="00530E3D">
        <w:rPr>
          <w:rFonts w:cs="Arial"/>
          <w:color w:val="222222"/>
          <w:sz w:val="20"/>
          <w:szCs w:val="20"/>
          <w:vertAlign w:val="superscript"/>
        </w:rPr>
        <w:t>th</w:t>
      </w:r>
      <w:r w:rsidRPr="00530E3D">
        <w:rPr>
          <w:rFonts w:cs="Arial"/>
          <w:color w:val="222222"/>
          <w:sz w:val="20"/>
          <w:szCs w:val="20"/>
        </w:rPr>
        <w:t> June 2015.</w:t>
      </w:r>
    </w:p>
    <w:p w14:paraId="4E25BF45" w14:textId="2A75E12D" w:rsidR="002A741B" w:rsidRPr="00530E3D" w:rsidRDefault="002A741B" w:rsidP="002A741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  <w:color w:val="222222"/>
          <w:sz w:val="20"/>
          <w:szCs w:val="20"/>
        </w:rPr>
      </w:pPr>
      <w:r w:rsidRPr="00530E3D">
        <w:rPr>
          <w:rFonts w:cs="Arial"/>
          <w:color w:val="222222"/>
          <w:sz w:val="20"/>
          <w:szCs w:val="20"/>
        </w:rPr>
        <w:t>George, J., Richter, U. M. (2015), </w:t>
      </w:r>
      <w:r w:rsidRPr="00530E3D">
        <w:rPr>
          <w:rFonts w:cs="Arial"/>
          <w:iCs/>
          <w:color w:val="222222"/>
          <w:sz w:val="20"/>
          <w:szCs w:val="20"/>
        </w:rPr>
        <w:t>Technology Enhanced Learning and Teaching Framework, </w:t>
      </w:r>
      <w:r w:rsidRPr="00530E3D">
        <w:rPr>
          <w:rFonts w:cs="Arial"/>
          <w:color w:val="222222"/>
          <w:sz w:val="20"/>
          <w:szCs w:val="20"/>
        </w:rPr>
        <w:t>Anglia Learning and Teaching Conference, presentation and publication, Anglia Ruskin University, 30</w:t>
      </w:r>
      <w:r w:rsidRPr="00530E3D">
        <w:rPr>
          <w:rFonts w:cs="Arial"/>
          <w:color w:val="222222"/>
          <w:sz w:val="20"/>
          <w:szCs w:val="20"/>
          <w:vertAlign w:val="superscript"/>
        </w:rPr>
        <w:t>th</w:t>
      </w:r>
      <w:r w:rsidRPr="00530E3D">
        <w:rPr>
          <w:rFonts w:cs="Arial"/>
          <w:color w:val="222222"/>
          <w:sz w:val="20"/>
          <w:szCs w:val="20"/>
        </w:rPr>
        <w:t> June 2015.</w:t>
      </w:r>
    </w:p>
    <w:p w14:paraId="7E42C8CA" w14:textId="77777777" w:rsidR="00706B83" w:rsidRDefault="00706B83" w:rsidP="0000028A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proofErr w:type="spellStart"/>
      <w:r w:rsidRPr="002A741B">
        <w:rPr>
          <w:rFonts w:eastAsia="Times New Roman"/>
          <w:sz w:val="20"/>
          <w:lang w:eastAsia="en-GB"/>
        </w:rPr>
        <w:t>Stienen</w:t>
      </w:r>
      <w:proofErr w:type="spellEnd"/>
      <w:r w:rsidRPr="002A741B">
        <w:rPr>
          <w:rFonts w:eastAsia="Times New Roman"/>
          <w:sz w:val="20"/>
          <w:lang w:eastAsia="en-GB"/>
        </w:rPr>
        <w:t>-Durand, S., George, J., (2013), Supporting Dyslexia in the Programming Classroom, 5</w:t>
      </w:r>
      <w:r w:rsidRPr="002A741B">
        <w:rPr>
          <w:rFonts w:eastAsia="Times New Roman"/>
          <w:sz w:val="20"/>
          <w:vertAlign w:val="superscript"/>
          <w:lang w:eastAsia="en-GB"/>
        </w:rPr>
        <w:t>th</w:t>
      </w:r>
      <w:r w:rsidRPr="00706B83">
        <w:rPr>
          <w:rFonts w:eastAsia="Times New Roman"/>
          <w:sz w:val="20"/>
          <w:lang w:eastAsia="en-GB"/>
        </w:rPr>
        <w:t xml:space="preserve"> International Conference on Software Development and Technologies for Enhancing Accessibility and Fighting Info-exclusion, DSAI 2013, Vigo, Spain, Published by Elsevier B.V. </w:t>
      </w:r>
    </w:p>
    <w:p w14:paraId="0FEF8FD2" w14:textId="77777777" w:rsidR="00C84E0B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sz w:val="20"/>
          <w:lang w:eastAsia="en-GB"/>
        </w:rPr>
        <w:t xml:space="preserve">George, J., </w:t>
      </w: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 xml:space="preserve">, P., (2010), Developing Rehabilitation Robots for the Brain Injured, K. </w:t>
      </w:r>
      <w:proofErr w:type="spellStart"/>
      <w:r w:rsidRPr="00706B83">
        <w:rPr>
          <w:rFonts w:eastAsia="Times New Roman"/>
          <w:sz w:val="20"/>
          <w:lang w:eastAsia="en-GB"/>
        </w:rPr>
        <w:t>Miesenberger</w:t>
      </w:r>
      <w:proofErr w:type="spellEnd"/>
      <w:r w:rsidRPr="00706B83">
        <w:rPr>
          <w:rFonts w:eastAsia="Times New Roman"/>
          <w:sz w:val="20"/>
          <w:lang w:eastAsia="en-GB"/>
        </w:rPr>
        <w:t xml:space="preserve"> et al. (Eds.): ICCHP 2010, Part II, LNCS 6180, Springer-Verlag Publishers, July 2010, Vienna, Austria.</w:t>
      </w:r>
    </w:p>
    <w:p w14:paraId="3AE794FC" w14:textId="77777777" w:rsidR="00C84E0B" w:rsidRPr="00706B83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sz w:val="20"/>
          <w:lang w:eastAsia="en-GB"/>
        </w:rPr>
        <w:t xml:space="preserve">George, J., Cockton, G., Greenough, T., (2010), A Social Approach to Accessible Social Networking Using the CAT Model, K. </w:t>
      </w:r>
      <w:proofErr w:type="spellStart"/>
      <w:r w:rsidRPr="00706B83">
        <w:rPr>
          <w:rFonts w:eastAsia="Times New Roman"/>
          <w:sz w:val="20"/>
          <w:lang w:eastAsia="en-GB"/>
        </w:rPr>
        <w:t>Miesenberger</w:t>
      </w:r>
      <w:proofErr w:type="spellEnd"/>
      <w:r w:rsidRPr="00706B83">
        <w:rPr>
          <w:rFonts w:eastAsia="Times New Roman"/>
          <w:sz w:val="20"/>
          <w:lang w:eastAsia="en-GB"/>
        </w:rPr>
        <w:t xml:space="preserve"> et al. (Eds.): ICCHP 2010, Part I, LNCS 6179, pp. 216–223, 2010, Springer-Verlag Publishers, July 2010, Vienna, Austria.</w:t>
      </w:r>
    </w:p>
    <w:p w14:paraId="3B721F90" w14:textId="77777777" w:rsidR="00921DE1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sz w:val="20"/>
          <w:lang w:eastAsia="en-GB"/>
        </w:rPr>
        <w:t xml:space="preserve">George, J., </w:t>
      </w: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 xml:space="preserve">, P., (2009), Theories for Interaction Design, ATINER, July 2008, Athens, Greece. </w:t>
      </w:r>
    </w:p>
    <w:p w14:paraId="220999FA" w14:textId="2431BA72" w:rsidR="00C84E0B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 xml:space="preserve">, P., George, J., (2009), Designing Rehabilitation Robots for the Brain Injured, ATINER, Greece, 2009, July 2009, Athens. </w:t>
      </w:r>
    </w:p>
    <w:p w14:paraId="4342D5A3" w14:textId="77777777" w:rsidR="00C84E0B" w:rsidRPr="00706B83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sz w:val="20"/>
          <w:lang w:eastAsia="en-GB"/>
        </w:rPr>
        <w:t xml:space="preserve">George, J., Cockton, G., (2009), Towards Comprehensive ICF Compatible </w:t>
      </w:r>
      <w:proofErr w:type="spellStart"/>
      <w:r w:rsidRPr="00706B83">
        <w:rPr>
          <w:rFonts w:eastAsia="Times New Roman"/>
          <w:sz w:val="20"/>
          <w:lang w:eastAsia="en-GB"/>
        </w:rPr>
        <w:t>Sociodigital</w:t>
      </w:r>
      <w:proofErr w:type="spellEnd"/>
      <w:r w:rsidRPr="00706B83">
        <w:rPr>
          <w:rFonts w:eastAsia="Times New Roman"/>
          <w:sz w:val="20"/>
          <w:lang w:eastAsia="en-GB"/>
        </w:rPr>
        <w:t xml:space="preserve"> Approaches to Choice and Use of Assistive Technology for Young Children, In Proceedings of 2nd International Conference on Software Development for Enhancing Accessibility and Fighting Info-exclusion DSAI 2009, pages 7-94, Editors: Dias, M.S., </w:t>
      </w:r>
      <w:proofErr w:type="spellStart"/>
      <w:r w:rsidRPr="00706B83">
        <w:rPr>
          <w:rFonts w:eastAsia="Times New Roman"/>
          <w:sz w:val="20"/>
          <w:lang w:eastAsia="en-GB"/>
        </w:rPr>
        <w:t>Hadjileontiadis</w:t>
      </w:r>
      <w:proofErr w:type="spellEnd"/>
      <w:r w:rsidRPr="00706B83">
        <w:rPr>
          <w:rFonts w:eastAsia="Times New Roman"/>
          <w:sz w:val="20"/>
          <w:lang w:eastAsia="en-GB"/>
        </w:rPr>
        <w:t xml:space="preserve">, L., Barroso, J., DSAI 2009 International </w:t>
      </w:r>
      <w:r w:rsidRPr="00706B83">
        <w:rPr>
          <w:rFonts w:eastAsia="Times New Roman"/>
          <w:sz w:val="20"/>
          <w:lang w:eastAsia="en-GB"/>
        </w:rPr>
        <w:lastRenderedPageBreak/>
        <w:t xml:space="preserve">Conference, 3-5 June 2009, Lisbon, Portugal, Publisher </w:t>
      </w:r>
      <w:proofErr w:type="spellStart"/>
      <w:r w:rsidRPr="00706B83">
        <w:rPr>
          <w:rFonts w:eastAsia="Times New Roman"/>
          <w:sz w:val="20"/>
          <w:lang w:eastAsia="en-GB"/>
        </w:rPr>
        <w:t>Universidade</w:t>
      </w:r>
      <w:proofErr w:type="spellEnd"/>
      <w:r w:rsidRPr="00706B83">
        <w:rPr>
          <w:rFonts w:eastAsia="Times New Roman"/>
          <w:sz w:val="20"/>
          <w:lang w:eastAsia="en-GB"/>
        </w:rPr>
        <w:t xml:space="preserve"> de </w:t>
      </w:r>
      <w:proofErr w:type="spellStart"/>
      <w:r w:rsidRPr="00706B83">
        <w:rPr>
          <w:rFonts w:eastAsia="Times New Roman"/>
          <w:sz w:val="20"/>
          <w:lang w:eastAsia="en-GB"/>
        </w:rPr>
        <w:t>Trás</w:t>
      </w:r>
      <w:proofErr w:type="spellEnd"/>
      <w:r w:rsidRPr="00706B83">
        <w:rPr>
          <w:rFonts w:eastAsia="Times New Roman"/>
          <w:sz w:val="20"/>
          <w:lang w:eastAsia="en-GB"/>
        </w:rPr>
        <w:t>-</w:t>
      </w:r>
      <w:proofErr w:type="spellStart"/>
      <w:r w:rsidRPr="00706B83">
        <w:rPr>
          <w:rFonts w:eastAsia="Times New Roman"/>
          <w:sz w:val="20"/>
          <w:lang w:eastAsia="en-GB"/>
        </w:rPr>
        <w:t>os</w:t>
      </w:r>
      <w:proofErr w:type="spellEnd"/>
      <w:r w:rsidRPr="00706B83">
        <w:rPr>
          <w:rFonts w:eastAsia="Times New Roman"/>
          <w:sz w:val="20"/>
          <w:lang w:eastAsia="en-GB"/>
        </w:rPr>
        <w:t xml:space="preserve">-Montes e Alto Douro, ISBN 978-972-669-913-2. </w:t>
      </w:r>
    </w:p>
    <w:p w14:paraId="135F216E" w14:textId="77777777" w:rsidR="00C84E0B" w:rsidRPr="00706B83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sz w:val="20"/>
          <w:lang w:eastAsia="en-GB"/>
        </w:rPr>
        <w:t xml:space="preserve">George, J., </w:t>
      </w: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>, P., (2008), Global Legislation, Accessibility Practices and Assistive Technology, ATINER, Greece, 2008, July 2008, Athens.</w:t>
      </w:r>
    </w:p>
    <w:p w14:paraId="5D296F0B" w14:textId="77777777" w:rsidR="00C84E0B" w:rsidRPr="00706B83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>, P., George, J., (2008), Analysis of Research Methodologies for Neurorehabilitation, ATINER, Greece, 2008, July 2008, Athens.</w:t>
      </w:r>
    </w:p>
    <w:p w14:paraId="25AED76E" w14:textId="77777777" w:rsidR="00C84E0B" w:rsidRPr="00706B83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sz w:val="20"/>
          <w:lang w:eastAsia="en-GB"/>
        </w:rPr>
        <w:t xml:space="preserve">George, J., </w:t>
      </w: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 xml:space="preserve">, P., (2008), An </w:t>
      </w:r>
      <w:r>
        <w:rPr>
          <w:rFonts w:eastAsia="Times New Roman"/>
          <w:sz w:val="20"/>
          <w:lang w:eastAsia="en-GB"/>
        </w:rPr>
        <w:t>E</w:t>
      </w:r>
      <w:r w:rsidRPr="00706B83">
        <w:rPr>
          <w:rFonts w:eastAsia="Times New Roman"/>
          <w:sz w:val="20"/>
          <w:lang w:eastAsia="en-GB"/>
        </w:rPr>
        <w:t xml:space="preserve">xperiment using </w:t>
      </w:r>
      <w:r>
        <w:rPr>
          <w:rFonts w:eastAsia="Times New Roman"/>
          <w:sz w:val="20"/>
          <w:lang w:eastAsia="en-GB"/>
        </w:rPr>
        <w:t>P</w:t>
      </w:r>
      <w:r w:rsidRPr="00706B83">
        <w:rPr>
          <w:rFonts w:eastAsia="Times New Roman"/>
          <w:sz w:val="20"/>
          <w:lang w:eastAsia="en-GB"/>
        </w:rPr>
        <w:t xml:space="preserve">ersonalised </w:t>
      </w:r>
      <w:r>
        <w:rPr>
          <w:rFonts w:eastAsia="Times New Roman"/>
          <w:sz w:val="20"/>
          <w:lang w:eastAsia="en-GB"/>
        </w:rPr>
        <w:t>M</w:t>
      </w:r>
      <w:r w:rsidRPr="00706B83">
        <w:rPr>
          <w:rFonts w:eastAsia="Times New Roman"/>
          <w:sz w:val="20"/>
          <w:lang w:eastAsia="en-GB"/>
        </w:rPr>
        <w:t xml:space="preserve">ultimedia </w:t>
      </w:r>
      <w:r>
        <w:rPr>
          <w:rFonts w:eastAsia="Times New Roman"/>
          <w:sz w:val="20"/>
          <w:lang w:eastAsia="en-GB"/>
        </w:rPr>
        <w:t>I</w:t>
      </w:r>
      <w:r w:rsidRPr="00706B83">
        <w:rPr>
          <w:rFonts w:eastAsia="Times New Roman"/>
          <w:sz w:val="20"/>
          <w:lang w:eastAsia="en-GB"/>
        </w:rPr>
        <w:t xml:space="preserve">nterfaces for </w:t>
      </w:r>
      <w:r>
        <w:rPr>
          <w:rFonts w:eastAsia="Times New Roman"/>
          <w:sz w:val="20"/>
          <w:lang w:eastAsia="en-GB"/>
        </w:rPr>
        <w:t>S</w:t>
      </w:r>
      <w:r w:rsidRPr="00706B83">
        <w:rPr>
          <w:rFonts w:eastAsia="Times New Roman"/>
          <w:sz w:val="20"/>
          <w:lang w:eastAsia="en-GB"/>
        </w:rPr>
        <w:t xml:space="preserve">peech </w:t>
      </w:r>
      <w:r>
        <w:rPr>
          <w:rFonts w:eastAsia="Times New Roman"/>
          <w:sz w:val="20"/>
          <w:lang w:eastAsia="en-GB"/>
        </w:rPr>
        <w:t>T</w:t>
      </w:r>
      <w:r w:rsidRPr="00706B83">
        <w:rPr>
          <w:rFonts w:eastAsia="Times New Roman"/>
          <w:sz w:val="20"/>
          <w:lang w:eastAsia="en-GB"/>
        </w:rPr>
        <w:t>herapy, ICCHP2008, July 2008, Springer-Verlag Publishers, July 2008, Linz, 1236 – 1243.</w:t>
      </w:r>
    </w:p>
    <w:p w14:paraId="61E0CC40" w14:textId="77777777" w:rsidR="00C84E0B" w:rsidRPr="00706B83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proofErr w:type="spellStart"/>
      <w:r w:rsidRPr="00706B83">
        <w:rPr>
          <w:rFonts w:eastAsia="Times New Roman"/>
          <w:sz w:val="20"/>
          <w:lang w:eastAsia="en-GB"/>
        </w:rPr>
        <w:t>Eyasim</w:t>
      </w:r>
      <w:proofErr w:type="spellEnd"/>
      <w:r w:rsidRPr="00706B83">
        <w:rPr>
          <w:rFonts w:eastAsia="Times New Roman"/>
          <w:sz w:val="20"/>
          <w:lang w:eastAsia="en-GB"/>
        </w:rPr>
        <w:t xml:space="preserve">, F., </w:t>
      </w: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>, P., George, J., (2008), Multimedia Interfaces for BSL Using Lip Readers, ICCHP2008, July 2008, Springer-Verlag Publishers, July 2008, Linz, 663 – 669.</w:t>
      </w:r>
    </w:p>
    <w:p w14:paraId="4B41BB37" w14:textId="77777777" w:rsidR="00C84E0B" w:rsidRPr="00706B83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>, P., George, J., (2008), Adaptive Brain-Body Interfaces, BCI-HCI Symposium, A Symposium at the Artificial Intelligence and Simulation of Behaviour (AISB) 2008, Aberdeen, Scotland 2008, accepted for publication.</w:t>
      </w:r>
    </w:p>
    <w:p w14:paraId="533F86A4" w14:textId="77777777" w:rsidR="00C84E0B" w:rsidRPr="00706B83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sz w:val="20"/>
          <w:lang w:eastAsia="en-GB"/>
        </w:rPr>
        <w:t xml:space="preserve">George, J., (2007), Theories for Educational Multimedia Application Development: A Case Study, HCI International 2007, Lecture Notes in Computer Science Series, Posters, </w:t>
      </w:r>
      <w:proofErr w:type="gramStart"/>
      <w:r w:rsidRPr="00706B83">
        <w:rPr>
          <w:rFonts w:eastAsia="Times New Roman"/>
          <w:sz w:val="20"/>
          <w:lang w:eastAsia="en-GB"/>
        </w:rPr>
        <w:t>Springer,  July</w:t>
      </w:r>
      <w:proofErr w:type="gramEnd"/>
      <w:r w:rsidRPr="00706B83">
        <w:rPr>
          <w:rFonts w:eastAsia="Times New Roman"/>
          <w:sz w:val="20"/>
          <w:lang w:eastAsia="en-GB"/>
        </w:rPr>
        <w:t xml:space="preserve"> 2007, Beijing, 1211 – 1215. </w:t>
      </w:r>
    </w:p>
    <w:p w14:paraId="436101A7" w14:textId="77777777" w:rsidR="00C84E0B" w:rsidRPr="00706B83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sz w:val="20"/>
          <w:lang w:eastAsia="en-GB"/>
        </w:rPr>
        <w:t xml:space="preserve">George, J., </w:t>
      </w: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 xml:space="preserve">, P., (2007), Research Methodology for Phonological Development, HCI International 2007, Lecture Notes in Computer Science Series, Posters, </w:t>
      </w:r>
      <w:proofErr w:type="gramStart"/>
      <w:r w:rsidRPr="00706B83">
        <w:rPr>
          <w:rFonts w:eastAsia="Times New Roman"/>
          <w:sz w:val="20"/>
          <w:lang w:eastAsia="en-GB"/>
        </w:rPr>
        <w:t>Springer,  July</w:t>
      </w:r>
      <w:proofErr w:type="gramEnd"/>
      <w:r w:rsidRPr="00706B83">
        <w:rPr>
          <w:rFonts w:eastAsia="Times New Roman"/>
          <w:sz w:val="20"/>
          <w:lang w:eastAsia="en-GB"/>
        </w:rPr>
        <w:t xml:space="preserve"> 2007, Beijing, 907 – 911.</w:t>
      </w:r>
    </w:p>
    <w:p w14:paraId="5D8A790F" w14:textId="77777777" w:rsidR="00C84E0B" w:rsidRPr="00706B83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sz w:val="20"/>
          <w:lang w:eastAsia="en-GB"/>
        </w:rPr>
        <w:t xml:space="preserve">George, J., </w:t>
      </w: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 xml:space="preserve">, P., (2007), Facilitating </w:t>
      </w:r>
      <w:r>
        <w:rPr>
          <w:rFonts w:eastAsia="Times New Roman"/>
          <w:sz w:val="20"/>
          <w:lang w:eastAsia="en-GB"/>
        </w:rPr>
        <w:t>P</w:t>
      </w:r>
      <w:r w:rsidRPr="00706B83">
        <w:rPr>
          <w:rFonts w:eastAsia="Times New Roman"/>
          <w:sz w:val="20"/>
          <w:lang w:eastAsia="en-GB"/>
        </w:rPr>
        <w:t xml:space="preserve">ronunciation skills for Children with </w:t>
      </w:r>
      <w:r>
        <w:rPr>
          <w:rFonts w:eastAsia="Times New Roman"/>
          <w:sz w:val="20"/>
          <w:lang w:eastAsia="en-GB"/>
        </w:rPr>
        <w:t>P</w:t>
      </w:r>
      <w:r w:rsidRPr="00706B83">
        <w:rPr>
          <w:rFonts w:eastAsia="Times New Roman"/>
          <w:sz w:val="20"/>
          <w:lang w:eastAsia="en-GB"/>
        </w:rPr>
        <w:t xml:space="preserve">honological </w:t>
      </w:r>
      <w:r>
        <w:rPr>
          <w:rFonts w:eastAsia="Times New Roman"/>
          <w:sz w:val="20"/>
          <w:lang w:eastAsia="en-GB"/>
        </w:rPr>
        <w:t>D</w:t>
      </w:r>
      <w:r w:rsidRPr="00706B83">
        <w:rPr>
          <w:rFonts w:eastAsia="Times New Roman"/>
          <w:sz w:val="20"/>
          <w:lang w:eastAsia="en-GB"/>
        </w:rPr>
        <w:t xml:space="preserve">isorders using Human Modelling, Edited by Duffy, V., G., HCI International 2007, Lecture Notes in Computer Science Series, </w:t>
      </w:r>
      <w:proofErr w:type="gramStart"/>
      <w:r w:rsidRPr="00706B83">
        <w:rPr>
          <w:rFonts w:eastAsia="Times New Roman"/>
          <w:sz w:val="20"/>
          <w:lang w:eastAsia="en-GB"/>
        </w:rPr>
        <w:t>Springer,  LNCS</w:t>
      </w:r>
      <w:proofErr w:type="gramEnd"/>
      <w:r w:rsidRPr="00706B83">
        <w:rPr>
          <w:rFonts w:eastAsia="Times New Roman"/>
          <w:sz w:val="20"/>
          <w:lang w:eastAsia="en-GB"/>
        </w:rPr>
        <w:t xml:space="preserve"> 4561, July 2007, Beijing, 595 – 605.</w:t>
      </w:r>
    </w:p>
    <w:p w14:paraId="218BBC3B" w14:textId="77777777" w:rsidR="00C84E0B" w:rsidRPr="00706B83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 xml:space="preserve">, P., George, J., (2007), Inclusive Design for Brain Body Interfaces, Edited by </w:t>
      </w:r>
      <w:proofErr w:type="spellStart"/>
      <w:r w:rsidRPr="00706B83">
        <w:rPr>
          <w:rFonts w:eastAsia="Times New Roman"/>
          <w:sz w:val="20"/>
          <w:lang w:eastAsia="en-GB"/>
        </w:rPr>
        <w:t>Schmorrow</w:t>
      </w:r>
      <w:proofErr w:type="spellEnd"/>
      <w:r w:rsidRPr="00706B83">
        <w:rPr>
          <w:rFonts w:eastAsia="Times New Roman"/>
          <w:sz w:val="20"/>
          <w:lang w:eastAsia="en-GB"/>
        </w:rPr>
        <w:t>, D., D and Reeves, L., M.</w:t>
      </w:r>
      <w:proofErr w:type="gramStart"/>
      <w:r w:rsidRPr="00706B83">
        <w:rPr>
          <w:rFonts w:eastAsia="Times New Roman"/>
          <w:sz w:val="20"/>
          <w:lang w:eastAsia="en-GB"/>
        </w:rPr>
        <w:t>,  HCI</w:t>
      </w:r>
      <w:proofErr w:type="gramEnd"/>
      <w:r w:rsidRPr="00706B83">
        <w:rPr>
          <w:rFonts w:eastAsia="Times New Roman"/>
          <w:sz w:val="20"/>
          <w:lang w:eastAsia="en-GB"/>
        </w:rPr>
        <w:t xml:space="preserve"> International 2007, Lecture Notes in Computer Science Series, Springer,  LNAI 4565, July 2007, Beijing, 102 – 111.</w:t>
      </w:r>
    </w:p>
    <w:p w14:paraId="6951F6B1" w14:textId="77777777" w:rsidR="00C84E0B" w:rsidRPr="00706B83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sz w:val="20"/>
          <w:lang w:eastAsia="en-GB"/>
        </w:rPr>
        <w:t xml:space="preserve">George, J., </w:t>
      </w: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 xml:space="preserve">, P., (2007), Using Multimedia Based Assistive Technology to Enhance Pronunciation Skills for Children with Phonological Disorders, ATINER 2007, July 2007, Athens. </w:t>
      </w:r>
    </w:p>
    <w:p w14:paraId="143B3BD5" w14:textId="77777777" w:rsidR="00C84E0B" w:rsidRPr="00706B83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>, P., George, J., (2007), Developing Brain Body Interfaces for the Visually Impaired, ATINER 2007, July 2007, Athens.</w:t>
      </w:r>
    </w:p>
    <w:p w14:paraId="3C435818" w14:textId="77777777" w:rsidR="00C84E0B" w:rsidRPr="00706B83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 xml:space="preserve">, P., George, J., (2006), Using Human Computer Interaction Concepts to Design Interfaces for the Brain Injured, ATINER 2006, June 2006, Athens. </w:t>
      </w:r>
    </w:p>
    <w:p w14:paraId="0F4A9F5F" w14:textId="77777777" w:rsidR="00C84E0B" w:rsidRPr="00706B83" w:rsidRDefault="00C84E0B" w:rsidP="00C84E0B">
      <w:pPr>
        <w:pStyle w:val="ListParagraph"/>
        <w:numPr>
          <w:ilvl w:val="0"/>
          <w:numId w:val="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sz w:val="20"/>
          <w:lang w:eastAsia="en-GB"/>
        </w:rPr>
        <w:t xml:space="preserve">George, J., (2006), Usability Issues in Multimedia Interface Design, ATINER, June 2006, Athens. </w:t>
      </w:r>
    </w:p>
    <w:p w14:paraId="2BAEF9C2" w14:textId="77777777" w:rsidR="00C84E0B" w:rsidRDefault="00C84E0B" w:rsidP="00706B83">
      <w:pPr>
        <w:ind w:right="753"/>
        <w:jc w:val="both"/>
        <w:rPr>
          <w:rFonts w:eastAsia="Times New Roman"/>
          <w:b/>
          <w:bCs/>
          <w:sz w:val="20"/>
          <w:lang w:eastAsia="en-GB"/>
        </w:rPr>
      </w:pPr>
    </w:p>
    <w:p w14:paraId="46CB02D5" w14:textId="77777777" w:rsidR="00706B83" w:rsidRPr="00706B83" w:rsidRDefault="00706B83" w:rsidP="00706B83">
      <w:pPr>
        <w:ind w:right="753"/>
        <w:jc w:val="both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b/>
          <w:bCs/>
          <w:sz w:val="20"/>
          <w:lang w:eastAsia="en-GB"/>
        </w:rPr>
        <w:t>Book Chapters</w:t>
      </w:r>
    </w:p>
    <w:p w14:paraId="4F331D17" w14:textId="77777777" w:rsidR="00A05EF1" w:rsidRPr="00A05EF1" w:rsidRDefault="00A05EF1" w:rsidP="00A05EF1">
      <w:pPr>
        <w:pStyle w:val="ListParagraph"/>
        <w:numPr>
          <w:ilvl w:val="0"/>
          <w:numId w:val="8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A05EF1">
        <w:rPr>
          <w:rFonts w:eastAsia="Times New Roman"/>
          <w:sz w:val="20"/>
          <w:lang w:eastAsia="en-GB"/>
        </w:rPr>
        <w:t xml:space="preserve">Kerrigan, M. J. P. and George, J., (2018), Anglia Ruskin University: Implementing Digital Literacy, (pp78-79), Stefano, K., Laia, P. P. </w:t>
      </w:r>
      <w:proofErr w:type="spellStart"/>
      <w:r w:rsidRPr="00A05EF1">
        <w:rPr>
          <w:rFonts w:eastAsia="Times New Roman"/>
          <w:sz w:val="20"/>
          <w:lang w:eastAsia="en-GB"/>
        </w:rPr>
        <w:t>DigComp</w:t>
      </w:r>
      <w:proofErr w:type="spellEnd"/>
      <w:r w:rsidRPr="00A05EF1">
        <w:rPr>
          <w:rFonts w:eastAsia="Times New Roman"/>
          <w:sz w:val="20"/>
          <w:lang w:eastAsia="en-GB"/>
        </w:rPr>
        <w:t xml:space="preserve"> into Action: Get inspired, make it happen. A user guide to the European Digital Competence Framework, Publications Office of the European Union, ISBN 978-92-79-79901-3</w:t>
      </w:r>
      <w:r>
        <w:rPr>
          <w:rFonts w:eastAsia="Times New Roman"/>
          <w:sz w:val="20"/>
          <w:lang w:eastAsia="en-GB"/>
        </w:rPr>
        <w:t xml:space="preserve">, [Available at: </w:t>
      </w:r>
      <w:hyperlink r:id="rId15" w:history="1">
        <w:r w:rsidRPr="00FA49E9">
          <w:rPr>
            <w:rStyle w:val="Hyperlink"/>
            <w:rFonts w:eastAsia="Times New Roman"/>
            <w:sz w:val="20"/>
            <w:lang w:eastAsia="en-GB"/>
          </w:rPr>
          <w:t>http://publications.jrc.ec.europa.eu/repository/handle/JRC110624</w:t>
        </w:r>
      </w:hyperlink>
      <w:r w:rsidRPr="00A05EF1">
        <w:rPr>
          <w:rFonts w:eastAsia="Times New Roman"/>
          <w:sz w:val="20"/>
          <w:lang w:eastAsia="en-GB"/>
        </w:rPr>
        <w:t xml:space="preserve"> </w:t>
      </w:r>
      <w:r>
        <w:rPr>
          <w:rFonts w:eastAsia="Times New Roman"/>
          <w:sz w:val="20"/>
          <w:lang w:eastAsia="en-GB"/>
        </w:rPr>
        <w:t xml:space="preserve">]. </w:t>
      </w:r>
    </w:p>
    <w:p w14:paraId="20184AAB" w14:textId="2A0F7600" w:rsidR="00706B83" w:rsidRDefault="00706B83" w:rsidP="0000028A">
      <w:pPr>
        <w:pStyle w:val="ListParagraph"/>
        <w:numPr>
          <w:ilvl w:val="0"/>
          <w:numId w:val="8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proofErr w:type="spellStart"/>
      <w:r w:rsidRPr="004979E4">
        <w:rPr>
          <w:rFonts w:eastAsia="Times New Roman"/>
          <w:sz w:val="20"/>
          <w:lang w:eastAsia="en-GB"/>
        </w:rPr>
        <w:t>Gnanayutham</w:t>
      </w:r>
      <w:proofErr w:type="spellEnd"/>
      <w:r w:rsidRPr="004979E4">
        <w:rPr>
          <w:rFonts w:eastAsia="Times New Roman"/>
          <w:sz w:val="20"/>
          <w:lang w:eastAsia="en-GB"/>
        </w:rPr>
        <w:t xml:space="preserve">, P. and George, J., (2007), Developing Brain Body Interfaces for the Visually Impaired, Current Advances in Computing, Engineering and Information, Edited by Panagiotis </w:t>
      </w:r>
      <w:proofErr w:type="spellStart"/>
      <w:r w:rsidRPr="004979E4">
        <w:rPr>
          <w:rFonts w:eastAsia="Times New Roman"/>
          <w:sz w:val="20"/>
          <w:lang w:eastAsia="en-GB"/>
        </w:rPr>
        <w:t>Petratos</w:t>
      </w:r>
      <w:proofErr w:type="spellEnd"/>
      <w:r w:rsidRPr="004979E4">
        <w:rPr>
          <w:rFonts w:eastAsia="Times New Roman"/>
          <w:sz w:val="20"/>
          <w:lang w:eastAsia="en-GB"/>
        </w:rPr>
        <w:t xml:space="preserve"> &amp; </w:t>
      </w:r>
      <w:proofErr w:type="spellStart"/>
      <w:r w:rsidRPr="004979E4">
        <w:rPr>
          <w:rFonts w:eastAsia="Times New Roman"/>
          <w:sz w:val="20"/>
          <w:lang w:eastAsia="en-GB"/>
        </w:rPr>
        <w:t>Pamaswami</w:t>
      </w:r>
      <w:proofErr w:type="spellEnd"/>
      <w:r w:rsidRPr="004979E4">
        <w:rPr>
          <w:rFonts w:eastAsia="Times New Roman"/>
          <w:sz w:val="20"/>
          <w:lang w:eastAsia="en-GB"/>
        </w:rPr>
        <w:t xml:space="preserve"> </w:t>
      </w:r>
      <w:proofErr w:type="spellStart"/>
      <w:r w:rsidRPr="004979E4">
        <w:rPr>
          <w:rFonts w:eastAsia="Times New Roman"/>
          <w:sz w:val="20"/>
          <w:lang w:eastAsia="en-GB"/>
        </w:rPr>
        <w:t>Dandapani</w:t>
      </w:r>
      <w:proofErr w:type="spellEnd"/>
      <w:r w:rsidRPr="004979E4">
        <w:rPr>
          <w:rFonts w:eastAsia="Times New Roman"/>
          <w:sz w:val="20"/>
          <w:lang w:eastAsia="en-GB"/>
        </w:rPr>
        <w:t>, Part 1, pp 41-54, ISBN: 978-960-6672-34-7, 345, Published by ATINER 2008.</w:t>
      </w:r>
    </w:p>
    <w:p w14:paraId="4074493E" w14:textId="77777777" w:rsidR="00C84E0B" w:rsidRDefault="00C84E0B" w:rsidP="00C84E0B">
      <w:pPr>
        <w:pStyle w:val="ListParagraph"/>
        <w:numPr>
          <w:ilvl w:val="0"/>
          <w:numId w:val="8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 xml:space="preserve">, P., George, J., (2007), Brain-body interfaces, Edited by Constantine </w:t>
      </w:r>
      <w:proofErr w:type="spellStart"/>
      <w:r w:rsidRPr="00706B83">
        <w:rPr>
          <w:rFonts w:eastAsia="Times New Roman"/>
          <w:sz w:val="20"/>
          <w:lang w:eastAsia="en-GB"/>
        </w:rPr>
        <w:t>Stephanidis</w:t>
      </w:r>
      <w:proofErr w:type="spellEnd"/>
      <w:r w:rsidRPr="00706B83">
        <w:rPr>
          <w:rFonts w:eastAsia="Times New Roman"/>
          <w:sz w:val="20"/>
          <w:lang w:eastAsia="en-GB"/>
        </w:rPr>
        <w:t>, User Interfaces for All - Concepts, Methods, and Tools, Taylor and Francis</w:t>
      </w:r>
    </w:p>
    <w:p w14:paraId="3B358A9E" w14:textId="77777777" w:rsidR="00C84E0B" w:rsidRPr="00706B83" w:rsidRDefault="00C84E0B" w:rsidP="00C84E0B">
      <w:pPr>
        <w:pStyle w:val="ListParagraph"/>
        <w:numPr>
          <w:ilvl w:val="0"/>
          <w:numId w:val="8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sz w:val="20"/>
          <w:lang w:eastAsia="en-GB"/>
        </w:rPr>
        <w:t xml:space="preserve">George, J.C. and </w:t>
      </w: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 xml:space="preserve">, P., (2007), Using Multimedia based Assistive Technology to Enhance Pronunciation Skills for Children with Phonological Disorders, Current Advances in Computing, Engineering and Information, Edited by Panagiotis </w:t>
      </w:r>
      <w:proofErr w:type="spellStart"/>
      <w:r w:rsidRPr="00706B83">
        <w:rPr>
          <w:rFonts w:eastAsia="Times New Roman"/>
          <w:sz w:val="20"/>
          <w:lang w:eastAsia="en-GB"/>
        </w:rPr>
        <w:t>Petratos</w:t>
      </w:r>
      <w:proofErr w:type="spellEnd"/>
      <w:r w:rsidRPr="00706B83">
        <w:rPr>
          <w:rFonts w:eastAsia="Times New Roman"/>
          <w:sz w:val="20"/>
          <w:lang w:eastAsia="en-GB"/>
        </w:rPr>
        <w:t xml:space="preserve"> &amp; </w:t>
      </w:r>
      <w:proofErr w:type="spellStart"/>
      <w:r w:rsidRPr="00706B83">
        <w:rPr>
          <w:rFonts w:eastAsia="Times New Roman"/>
          <w:sz w:val="20"/>
          <w:lang w:eastAsia="en-GB"/>
        </w:rPr>
        <w:t>Pamaswami</w:t>
      </w:r>
      <w:proofErr w:type="spellEnd"/>
      <w:r w:rsidRPr="00706B83">
        <w:rPr>
          <w:rFonts w:eastAsia="Times New Roman"/>
          <w:sz w:val="20"/>
          <w:lang w:eastAsia="en-GB"/>
        </w:rPr>
        <w:t xml:space="preserve"> </w:t>
      </w:r>
      <w:proofErr w:type="spellStart"/>
      <w:r w:rsidRPr="00706B83">
        <w:rPr>
          <w:rFonts w:eastAsia="Times New Roman"/>
          <w:sz w:val="20"/>
          <w:lang w:eastAsia="en-GB"/>
        </w:rPr>
        <w:t>Dandapani</w:t>
      </w:r>
      <w:proofErr w:type="spellEnd"/>
      <w:r w:rsidRPr="00706B83">
        <w:rPr>
          <w:rFonts w:eastAsia="Times New Roman"/>
          <w:sz w:val="20"/>
          <w:lang w:eastAsia="en-GB"/>
        </w:rPr>
        <w:t xml:space="preserve"> Part 1, pp 27-40, ISBN: 978-960-6672-34-7, 345, Published by ATINER 2008.</w:t>
      </w:r>
    </w:p>
    <w:p w14:paraId="3A842F95" w14:textId="77777777" w:rsidR="00C84E0B" w:rsidRDefault="00C84E0B" w:rsidP="00C84E0B">
      <w:pPr>
        <w:pStyle w:val="ListParagraph"/>
        <w:numPr>
          <w:ilvl w:val="0"/>
          <w:numId w:val="8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proofErr w:type="spellStart"/>
      <w:r w:rsidRPr="00706B83">
        <w:rPr>
          <w:rFonts w:eastAsia="Times New Roman"/>
          <w:sz w:val="20"/>
          <w:lang w:eastAsia="en-GB"/>
        </w:rPr>
        <w:t>Gnanayutham</w:t>
      </w:r>
      <w:proofErr w:type="spellEnd"/>
      <w:r w:rsidRPr="00706B83">
        <w:rPr>
          <w:rFonts w:eastAsia="Times New Roman"/>
          <w:sz w:val="20"/>
          <w:lang w:eastAsia="en-GB"/>
        </w:rPr>
        <w:t>, P., George, J., (2006), Using Human Computer Interaction Concepts to Design Interfaces for the Brain Injured, Chapter 1, pp 2 -14, ISBN: 960-6672-07-7, Published by ATINER, 2006.</w:t>
      </w:r>
    </w:p>
    <w:p w14:paraId="3AC3070E" w14:textId="77777777" w:rsidR="00C84E0B" w:rsidRPr="00706B83" w:rsidRDefault="00C84E0B" w:rsidP="00C84E0B">
      <w:pPr>
        <w:pStyle w:val="ListParagraph"/>
        <w:numPr>
          <w:ilvl w:val="0"/>
          <w:numId w:val="8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sz w:val="20"/>
          <w:lang w:eastAsia="en-GB"/>
        </w:rPr>
        <w:t xml:space="preserve">George, J., (2006), Usability Issues in Multimedia Interface Design, Current Computing Developments in E-Commerce, Security, HCI, DB, Chapter 1,ISBN: 960-6672-07-7, ATINER, 2006, 61 – 74. </w:t>
      </w:r>
    </w:p>
    <w:p w14:paraId="5EF55750" w14:textId="77777777" w:rsidR="00706B83" w:rsidRPr="00706B83" w:rsidRDefault="00706B83" w:rsidP="00706B83">
      <w:pPr>
        <w:ind w:left="1134" w:right="753"/>
        <w:jc w:val="both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sz w:val="20"/>
          <w:lang w:eastAsia="en-GB"/>
        </w:rPr>
        <w:t> </w:t>
      </w:r>
    </w:p>
    <w:p w14:paraId="05238610" w14:textId="77777777" w:rsidR="00706B83" w:rsidRPr="00706B83" w:rsidRDefault="00706B83" w:rsidP="004979E4">
      <w:pPr>
        <w:ind w:right="753"/>
        <w:jc w:val="both"/>
        <w:rPr>
          <w:rFonts w:eastAsia="Times New Roman"/>
          <w:sz w:val="20"/>
          <w:lang w:eastAsia="en-GB"/>
        </w:rPr>
      </w:pPr>
      <w:r w:rsidRPr="00706B83">
        <w:rPr>
          <w:rFonts w:eastAsia="Times New Roman"/>
          <w:b/>
          <w:bCs/>
          <w:sz w:val="20"/>
          <w:lang w:eastAsia="en-GB"/>
        </w:rPr>
        <w:t>Position Papers</w:t>
      </w:r>
    </w:p>
    <w:p w14:paraId="6816CAD5" w14:textId="06665229" w:rsidR="006F01F8" w:rsidRDefault="00706B83" w:rsidP="002C70BD">
      <w:pPr>
        <w:pStyle w:val="ListParagraph"/>
        <w:numPr>
          <w:ilvl w:val="0"/>
          <w:numId w:val="16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D73450">
        <w:rPr>
          <w:rFonts w:eastAsia="Times New Roman"/>
          <w:sz w:val="20"/>
          <w:lang w:eastAsia="en-GB"/>
        </w:rPr>
        <w:lastRenderedPageBreak/>
        <w:t xml:space="preserve">George, J., Cockton, G., (2008), Tabletop </w:t>
      </w:r>
      <w:r w:rsidR="000B0C4D" w:rsidRPr="00D73450">
        <w:rPr>
          <w:rFonts w:eastAsia="Times New Roman"/>
          <w:sz w:val="20"/>
          <w:lang w:eastAsia="en-GB"/>
        </w:rPr>
        <w:t xml:space="preserve">Computers </w:t>
      </w:r>
      <w:r w:rsidRPr="00D73450">
        <w:rPr>
          <w:rFonts w:eastAsia="Times New Roman"/>
          <w:sz w:val="20"/>
          <w:lang w:eastAsia="en-GB"/>
        </w:rPr>
        <w:t xml:space="preserve">as Assistive </w:t>
      </w:r>
      <w:r w:rsidR="000B0C4D" w:rsidRPr="00D73450">
        <w:rPr>
          <w:rFonts w:eastAsia="Times New Roman"/>
          <w:sz w:val="20"/>
          <w:lang w:eastAsia="en-GB"/>
        </w:rPr>
        <w:t>Technology</w:t>
      </w:r>
      <w:r w:rsidRPr="00D73450">
        <w:rPr>
          <w:rFonts w:eastAsia="Times New Roman"/>
          <w:sz w:val="20"/>
          <w:lang w:eastAsia="en-GB"/>
        </w:rPr>
        <w:t xml:space="preserve">, Shareable Interfaces for Learning Workshop 2008, 11-12 September 2008, UK. </w:t>
      </w:r>
    </w:p>
    <w:p w14:paraId="694136C1" w14:textId="77777777" w:rsidR="004B2ACC" w:rsidRDefault="004B2ACC" w:rsidP="004B2ACC">
      <w:pPr>
        <w:spacing w:after="0" w:line="240" w:lineRule="auto"/>
        <w:ind w:right="753"/>
        <w:rPr>
          <w:rFonts w:eastAsia="Times New Roman"/>
          <w:sz w:val="20"/>
          <w:lang w:eastAsia="en-GB"/>
        </w:rPr>
      </w:pPr>
    </w:p>
    <w:p w14:paraId="3227DC52" w14:textId="4F667E7E" w:rsidR="004B2ACC" w:rsidRDefault="00A05EF1" w:rsidP="004B2ACC">
      <w:pPr>
        <w:spacing w:after="0" w:line="240" w:lineRule="auto"/>
        <w:ind w:right="753"/>
        <w:rPr>
          <w:rFonts w:eastAsia="Times New Roman"/>
          <w:b/>
          <w:sz w:val="20"/>
          <w:lang w:eastAsia="en-GB"/>
        </w:rPr>
      </w:pPr>
      <w:r>
        <w:rPr>
          <w:rFonts w:eastAsia="Times New Roman"/>
          <w:b/>
          <w:sz w:val="20"/>
          <w:lang w:eastAsia="en-GB"/>
        </w:rPr>
        <w:t>Blogs</w:t>
      </w:r>
    </w:p>
    <w:p w14:paraId="3E3BF9F9" w14:textId="76EFDC3C" w:rsidR="004B2ACC" w:rsidRDefault="004B2ACC" w:rsidP="004B2ACC">
      <w:pPr>
        <w:pStyle w:val="ListParagraph"/>
        <w:numPr>
          <w:ilvl w:val="0"/>
          <w:numId w:val="20"/>
        </w:numPr>
        <w:spacing w:after="0" w:line="240" w:lineRule="auto"/>
        <w:ind w:right="753"/>
        <w:rPr>
          <w:rFonts w:eastAsia="Times New Roman"/>
          <w:sz w:val="20"/>
          <w:lang w:eastAsia="en-GB"/>
        </w:rPr>
      </w:pPr>
      <w:r w:rsidRPr="004B2ACC">
        <w:rPr>
          <w:rFonts w:eastAsia="Times New Roman"/>
          <w:sz w:val="20"/>
          <w:lang w:eastAsia="en-GB"/>
        </w:rPr>
        <w:t>George, J., (2016), Accessible Organisations: Involving Staff in Inclusive Learning at Anglia Ruskin, 15</w:t>
      </w:r>
      <w:r w:rsidRPr="004B2ACC">
        <w:rPr>
          <w:rFonts w:eastAsia="Times New Roman"/>
          <w:sz w:val="20"/>
          <w:vertAlign w:val="superscript"/>
          <w:lang w:eastAsia="en-GB"/>
        </w:rPr>
        <w:t>th</w:t>
      </w:r>
      <w:r w:rsidRPr="004B2ACC">
        <w:rPr>
          <w:rFonts w:eastAsia="Times New Roman"/>
          <w:sz w:val="20"/>
          <w:lang w:eastAsia="en-GB"/>
        </w:rPr>
        <w:t xml:space="preserve"> July 2016, [Available at: </w:t>
      </w:r>
      <w:hyperlink r:id="rId16" w:history="1">
        <w:r w:rsidRPr="004B2ACC">
          <w:rPr>
            <w:rStyle w:val="Hyperlink"/>
            <w:rFonts w:eastAsia="Times New Roman"/>
            <w:sz w:val="20"/>
            <w:lang w:eastAsia="en-GB"/>
          </w:rPr>
          <w:t>https://accessibility.jiscinvolve.org/wp/2016/07/15/anglia-ruskin-templates/</w:t>
        </w:r>
      </w:hyperlink>
      <w:r w:rsidRPr="004B2ACC">
        <w:rPr>
          <w:rFonts w:eastAsia="Times New Roman"/>
          <w:sz w:val="20"/>
          <w:lang w:eastAsia="en-GB"/>
        </w:rPr>
        <w:t>].</w:t>
      </w:r>
    </w:p>
    <w:p w14:paraId="6AE0E4AD" w14:textId="0A049C17" w:rsidR="00A05EF1" w:rsidRPr="00A05EF1" w:rsidRDefault="00A05EF1" w:rsidP="004B2ACC">
      <w:pPr>
        <w:pStyle w:val="ListParagraph"/>
        <w:numPr>
          <w:ilvl w:val="0"/>
          <w:numId w:val="20"/>
        </w:numPr>
        <w:spacing w:after="0" w:line="240" w:lineRule="auto"/>
        <w:ind w:right="753"/>
        <w:rPr>
          <w:rStyle w:val="Hyperlink"/>
        </w:rPr>
      </w:pPr>
      <w:r>
        <w:rPr>
          <w:rFonts w:eastAsia="Times New Roman"/>
          <w:sz w:val="20"/>
          <w:lang w:eastAsia="en-GB"/>
        </w:rPr>
        <w:t xml:space="preserve">George, J., Williams, J., (2017), 5 Days of Digital Literacy, [Available at: </w:t>
      </w:r>
      <w:hyperlink r:id="rId17" w:history="1">
        <w:r w:rsidRPr="00A05EF1">
          <w:rPr>
            <w:rStyle w:val="Hyperlink"/>
            <w:rFonts w:eastAsia="Times New Roman"/>
            <w:sz w:val="20"/>
            <w:lang w:eastAsia="en-GB"/>
          </w:rPr>
          <w:t>https://5daysofdigitalliteracy.com/</w:t>
        </w:r>
      </w:hyperlink>
      <w:r w:rsidRPr="00A05EF1">
        <w:rPr>
          <w:rStyle w:val="Hyperlink"/>
        </w:rPr>
        <w:t>]</w:t>
      </w:r>
    </w:p>
    <w:p w14:paraId="2E4E55CD" w14:textId="77777777" w:rsidR="004B2ACC" w:rsidRPr="004B2ACC" w:rsidRDefault="004B2ACC" w:rsidP="004B2ACC">
      <w:pPr>
        <w:spacing w:after="0" w:line="240" w:lineRule="auto"/>
        <w:ind w:left="360" w:right="753"/>
        <w:rPr>
          <w:rFonts w:eastAsia="Times New Roman"/>
          <w:sz w:val="20"/>
          <w:lang w:eastAsia="en-GB"/>
        </w:rPr>
      </w:pPr>
    </w:p>
    <w:sectPr w:rsidR="004B2ACC" w:rsidRPr="004B2ACC" w:rsidSect="002748F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AA7D1" w14:textId="77777777" w:rsidR="00BE25ED" w:rsidRDefault="00BE25ED" w:rsidP="001A3026">
      <w:pPr>
        <w:spacing w:after="0" w:line="240" w:lineRule="auto"/>
      </w:pPr>
      <w:r>
        <w:separator/>
      </w:r>
    </w:p>
  </w:endnote>
  <w:endnote w:type="continuationSeparator" w:id="0">
    <w:p w14:paraId="69487387" w14:textId="77777777" w:rsidR="00BE25ED" w:rsidRDefault="00BE25ED" w:rsidP="001A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88828" w14:textId="58CF7D68" w:rsidR="001135AA" w:rsidRDefault="001135AA" w:rsidP="00F568F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2B6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7668" w14:textId="77777777" w:rsidR="00BE25ED" w:rsidRDefault="00BE25ED" w:rsidP="001A3026">
      <w:pPr>
        <w:spacing w:after="0" w:line="240" w:lineRule="auto"/>
      </w:pPr>
      <w:r>
        <w:separator/>
      </w:r>
    </w:p>
  </w:footnote>
  <w:footnote w:type="continuationSeparator" w:id="0">
    <w:p w14:paraId="0599A9E0" w14:textId="77777777" w:rsidR="00BE25ED" w:rsidRDefault="00BE25ED" w:rsidP="001A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DCC"/>
    <w:multiLevelType w:val="hybridMultilevel"/>
    <w:tmpl w:val="F246E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205C"/>
    <w:multiLevelType w:val="hybridMultilevel"/>
    <w:tmpl w:val="2CF876F8"/>
    <w:lvl w:ilvl="0" w:tplc="04090003">
      <w:start w:val="1"/>
      <w:numFmt w:val="bullet"/>
      <w:lvlText w:val="o"/>
      <w:lvlJc w:val="left"/>
      <w:pPr>
        <w:ind w:left="503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" w15:restartNumberingAfterBreak="0">
    <w:nsid w:val="19D65BF6"/>
    <w:multiLevelType w:val="hybridMultilevel"/>
    <w:tmpl w:val="6A967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0B73"/>
    <w:multiLevelType w:val="hybridMultilevel"/>
    <w:tmpl w:val="19DA4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25C57"/>
    <w:multiLevelType w:val="hybridMultilevel"/>
    <w:tmpl w:val="4560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42ABB"/>
    <w:multiLevelType w:val="hybridMultilevel"/>
    <w:tmpl w:val="E8FE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A5F3C"/>
    <w:multiLevelType w:val="hybridMultilevel"/>
    <w:tmpl w:val="BC0ED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A4C8B"/>
    <w:multiLevelType w:val="hybridMultilevel"/>
    <w:tmpl w:val="5ED2F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70371"/>
    <w:multiLevelType w:val="multilevel"/>
    <w:tmpl w:val="6AA4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32373"/>
    <w:multiLevelType w:val="hybridMultilevel"/>
    <w:tmpl w:val="7BE45100"/>
    <w:lvl w:ilvl="0" w:tplc="C7FA4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A62E8"/>
    <w:multiLevelType w:val="hybridMultilevel"/>
    <w:tmpl w:val="335A6C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60F4A"/>
    <w:multiLevelType w:val="hybridMultilevel"/>
    <w:tmpl w:val="9402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11E2C"/>
    <w:multiLevelType w:val="hybridMultilevel"/>
    <w:tmpl w:val="490A8A4A"/>
    <w:lvl w:ilvl="0" w:tplc="BDCE2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41BFF"/>
    <w:multiLevelType w:val="multilevel"/>
    <w:tmpl w:val="6B947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27519C"/>
    <w:multiLevelType w:val="hybridMultilevel"/>
    <w:tmpl w:val="20A85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717E0"/>
    <w:multiLevelType w:val="hybridMultilevel"/>
    <w:tmpl w:val="6526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6717F"/>
    <w:multiLevelType w:val="hybridMultilevel"/>
    <w:tmpl w:val="B8C2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96E99"/>
    <w:multiLevelType w:val="hybridMultilevel"/>
    <w:tmpl w:val="78A01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A39E8"/>
    <w:multiLevelType w:val="hybridMultilevel"/>
    <w:tmpl w:val="D5C0AB22"/>
    <w:lvl w:ilvl="0" w:tplc="443E92B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9DE1D72"/>
    <w:multiLevelType w:val="hybridMultilevel"/>
    <w:tmpl w:val="C8B2C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3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14"/>
  </w:num>
  <w:num w:numId="13">
    <w:abstractNumId w:val="15"/>
  </w:num>
  <w:num w:numId="14">
    <w:abstractNumId w:val="17"/>
  </w:num>
  <w:num w:numId="15">
    <w:abstractNumId w:val="2"/>
  </w:num>
  <w:num w:numId="16">
    <w:abstractNumId w:val="19"/>
  </w:num>
  <w:num w:numId="17">
    <w:abstractNumId w:val="11"/>
  </w:num>
  <w:num w:numId="18">
    <w:abstractNumId w:val="10"/>
  </w:num>
  <w:num w:numId="19">
    <w:abstractNumId w:val="1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32"/>
    <w:rsid w:val="0000028A"/>
    <w:rsid w:val="000018BA"/>
    <w:rsid w:val="00015ABC"/>
    <w:rsid w:val="00020F00"/>
    <w:rsid w:val="00022319"/>
    <w:rsid w:val="00024CA9"/>
    <w:rsid w:val="000273E7"/>
    <w:rsid w:val="00027447"/>
    <w:rsid w:val="00056A3F"/>
    <w:rsid w:val="00061C85"/>
    <w:rsid w:val="00062123"/>
    <w:rsid w:val="0006628D"/>
    <w:rsid w:val="000711ED"/>
    <w:rsid w:val="00076B92"/>
    <w:rsid w:val="00082701"/>
    <w:rsid w:val="00085947"/>
    <w:rsid w:val="00086D91"/>
    <w:rsid w:val="00091D5C"/>
    <w:rsid w:val="00091D73"/>
    <w:rsid w:val="000956EC"/>
    <w:rsid w:val="000A0ACB"/>
    <w:rsid w:val="000A4CC2"/>
    <w:rsid w:val="000B0C4D"/>
    <w:rsid w:val="000B6073"/>
    <w:rsid w:val="000B799C"/>
    <w:rsid w:val="000C56A2"/>
    <w:rsid w:val="000C5C08"/>
    <w:rsid w:val="000C7D8F"/>
    <w:rsid w:val="000D4159"/>
    <w:rsid w:val="000D4FAD"/>
    <w:rsid w:val="000E27EE"/>
    <w:rsid w:val="00102D9E"/>
    <w:rsid w:val="001041CB"/>
    <w:rsid w:val="001070EC"/>
    <w:rsid w:val="00111BEA"/>
    <w:rsid w:val="001135AA"/>
    <w:rsid w:val="001149AE"/>
    <w:rsid w:val="001175B0"/>
    <w:rsid w:val="00120773"/>
    <w:rsid w:val="001225BB"/>
    <w:rsid w:val="00123ED6"/>
    <w:rsid w:val="00130B9D"/>
    <w:rsid w:val="00142ABA"/>
    <w:rsid w:val="00146790"/>
    <w:rsid w:val="00153289"/>
    <w:rsid w:val="001536B5"/>
    <w:rsid w:val="001555E6"/>
    <w:rsid w:val="001627A0"/>
    <w:rsid w:val="00163F26"/>
    <w:rsid w:val="00164228"/>
    <w:rsid w:val="00174092"/>
    <w:rsid w:val="00184187"/>
    <w:rsid w:val="00190CE0"/>
    <w:rsid w:val="00191D4F"/>
    <w:rsid w:val="0019471C"/>
    <w:rsid w:val="001A1101"/>
    <w:rsid w:val="001A3026"/>
    <w:rsid w:val="001B0930"/>
    <w:rsid w:val="001B4FAD"/>
    <w:rsid w:val="001C0BC8"/>
    <w:rsid w:val="001E60BB"/>
    <w:rsid w:val="001F2365"/>
    <w:rsid w:val="001F58F8"/>
    <w:rsid w:val="00213AF0"/>
    <w:rsid w:val="002247A6"/>
    <w:rsid w:val="00243C4C"/>
    <w:rsid w:val="00262F5B"/>
    <w:rsid w:val="00264D4F"/>
    <w:rsid w:val="00266920"/>
    <w:rsid w:val="00270681"/>
    <w:rsid w:val="00272749"/>
    <w:rsid w:val="00273F1F"/>
    <w:rsid w:val="002748FD"/>
    <w:rsid w:val="00281D84"/>
    <w:rsid w:val="00283865"/>
    <w:rsid w:val="00285A03"/>
    <w:rsid w:val="002879A9"/>
    <w:rsid w:val="00292FC6"/>
    <w:rsid w:val="002A032A"/>
    <w:rsid w:val="002A1865"/>
    <w:rsid w:val="002A5CFE"/>
    <w:rsid w:val="002A741B"/>
    <w:rsid w:val="002B02E8"/>
    <w:rsid w:val="002B31E7"/>
    <w:rsid w:val="002B75C6"/>
    <w:rsid w:val="002C16BA"/>
    <w:rsid w:val="002D0799"/>
    <w:rsid w:val="002D1A34"/>
    <w:rsid w:val="002D34A1"/>
    <w:rsid w:val="002D37B2"/>
    <w:rsid w:val="002D7D4E"/>
    <w:rsid w:val="002E0727"/>
    <w:rsid w:val="002E6A86"/>
    <w:rsid w:val="002F4AC9"/>
    <w:rsid w:val="002F4B6E"/>
    <w:rsid w:val="003044F6"/>
    <w:rsid w:val="00320B63"/>
    <w:rsid w:val="00324B6F"/>
    <w:rsid w:val="003253BB"/>
    <w:rsid w:val="00330036"/>
    <w:rsid w:val="00331AE1"/>
    <w:rsid w:val="0033628A"/>
    <w:rsid w:val="00345BCD"/>
    <w:rsid w:val="003478DC"/>
    <w:rsid w:val="003561A3"/>
    <w:rsid w:val="003561F0"/>
    <w:rsid w:val="003579E8"/>
    <w:rsid w:val="00362A28"/>
    <w:rsid w:val="003735BD"/>
    <w:rsid w:val="00375FEC"/>
    <w:rsid w:val="0037602F"/>
    <w:rsid w:val="0039024A"/>
    <w:rsid w:val="003B04F6"/>
    <w:rsid w:val="003B14D0"/>
    <w:rsid w:val="003B4693"/>
    <w:rsid w:val="003C698B"/>
    <w:rsid w:val="003D7E63"/>
    <w:rsid w:val="003E189A"/>
    <w:rsid w:val="003E4A7D"/>
    <w:rsid w:val="003E5D2E"/>
    <w:rsid w:val="003F4FCB"/>
    <w:rsid w:val="00403F56"/>
    <w:rsid w:val="00404CA0"/>
    <w:rsid w:val="0042242D"/>
    <w:rsid w:val="00426A8F"/>
    <w:rsid w:val="00433355"/>
    <w:rsid w:val="00445699"/>
    <w:rsid w:val="00455E2C"/>
    <w:rsid w:val="004740EB"/>
    <w:rsid w:val="004875A9"/>
    <w:rsid w:val="0049529A"/>
    <w:rsid w:val="0049566E"/>
    <w:rsid w:val="004979E4"/>
    <w:rsid w:val="004A1E26"/>
    <w:rsid w:val="004B1930"/>
    <w:rsid w:val="004B2ACC"/>
    <w:rsid w:val="004D2271"/>
    <w:rsid w:val="004D2903"/>
    <w:rsid w:val="004E052C"/>
    <w:rsid w:val="004F43D1"/>
    <w:rsid w:val="004F5000"/>
    <w:rsid w:val="00503FC1"/>
    <w:rsid w:val="00506810"/>
    <w:rsid w:val="005152C7"/>
    <w:rsid w:val="00523FCB"/>
    <w:rsid w:val="00530E3D"/>
    <w:rsid w:val="00534533"/>
    <w:rsid w:val="005354FA"/>
    <w:rsid w:val="00535ACC"/>
    <w:rsid w:val="005363FB"/>
    <w:rsid w:val="00540309"/>
    <w:rsid w:val="005526E4"/>
    <w:rsid w:val="0056332B"/>
    <w:rsid w:val="00565841"/>
    <w:rsid w:val="00566FB4"/>
    <w:rsid w:val="0057210B"/>
    <w:rsid w:val="005724B7"/>
    <w:rsid w:val="0057528C"/>
    <w:rsid w:val="00576EC5"/>
    <w:rsid w:val="00580279"/>
    <w:rsid w:val="00584805"/>
    <w:rsid w:val="005C2860"/>
    <w:rsid w:val="005C7FA9"/>
    <w:rsid w:val="005E10ED"/>
    <w:rsid w:val="005F029C"/>
    <w:rsid w:val="005F0998"/>
    <w:rsid w:val="00602D21"/>
    <w:rsid w:val="00610974"/>
    <w:rsid w:val="0061157F"/>
    <w:rsid w:val="00612B36"/>
    <w:rsid w:val="00620DFE"/>
    <w:rsid w:val="00621BDA"/>
    <w:rsid w:val="00640F42"/>
    <w:rsid w:val="006418AF"/>
    <w:rsid w:val="00654E09"/>
    <w:rsid w:val="006643C8"/>
    <w:rsid w:val="0066481E"/>
    <w:rsid w:val="00674690"/>
    <w:rsid w:val="006811FB"/>
    <w:rsid w:val="00685B40"/>
    <w:rsid w:val="00697AFF"/>
    <w:rsid w:val="00697EF9"/>
    <w:rsid w:val="006A56C7"/>
    <w:rsid w:val="006A63AD"/>
    <w:rsid w:val="006A6F01"/>
    <w:rsid w:val="006B1EAC"/>
    <w:rsid w:val="006C1DD8"/>
    <w:rsid w:val="006C6A8B"/>
    <w:rsid w:val="006E134B"/>
    <w:rsid w:val="006E45DF"/>
    <w:rsid w:val="006F01F8"/>
    <w:rsid w:val="006F0D4F"/>
    <w:rsid w:val="006F20EE"/>
    <w:rsid w:val="006F57FE"/>
    <w:rsid w:val="006F62EE"/>
    <w:rsid w:val="00706B83"/>
    <w:rsid w:val="00712002"/>
    <w:rsid w:val="00714577"/>
    <w:rsid w:val="007167BD"/>
    <w:rsid w:val="00716D66"/>
    <w:rsid w:val="007230A1"/>
    <w:rsid w:val="00723657"/>
    <w:rsid w:val="00731D41"/>
    <w:rsid w:val="00742363"/>
    <w:rsid w:val="0075252E"/>
    <w:rsid w:val="0075490B"/>
    <w:rsid w:val="00765498"/>
    <w:rsid w:val="00773635"/>
    <w:rsid w:val="00777DE0"/>
    <w:rsid w:val="00782789"/>
    <w:rsid w:val="0079290B"/>
    <w:rsid w:val="00797ED3"/>
    <w:rsid w:val="007A5D3F"/>
    <w:rsid w:val="007A782C"/>
    <w:rsid w:val="007B0833"/>
    <w:rsid w:val="007B2D6A"/>
    <w:rsid w:val="007B4D35"/>
    <w:rsid w:val="007C0713"/>
    <w:rsid w:val="007C5067"/>
    <w:rsid w:val="007D1E0A"/>
    <w:rsid w:val="007D7A8C"/>
    <w:rsid w:val="007E7864"/>
    <w:rsid w:val="007F6B2D"/>
    <w:rsid w:val="008065F0"/>
    <w:rsid w:val="00832959"/>
    <w:rsid w:val="008552CE"/>
    <w:rsid w:val="0085597A"/>
    <w:rsid w:val="008633D6"/>
    <w:rsid w:val="00872D6B"/>
    <w:rsid w:val="00877377"/>
    <w:rsid w:val="00883331"/>
    <w:rsid w:val="00884DFB"/>
    <w:rsid w:val="00892EBA"/>
    <w:rsid w:val="008C1772"/>
    <w:rsid w:val="008D5428"/>
    <w:rsid w:val="008D654F"/>
    <w:rsid w:val="008D7D5B"/>
    <w:rsid w:val="008E03E9"/>
    <w:rsid w:val="008E1B5B"/>
    <w:rsid w:val="008E3D06"/>
    <w:rsid w:val="008E5BF9"/>
    <w:rsid w:val="008E6B08"/>
    <w:rsid w:val="0090265D"/>
    <w:rsid w:val="00911FA2"/>
    <w:rsid w:val="0091507D"/>
    <w:rsid w:val="00920C1C"/>
    <w:rsid w:val="00921DE1"/>
    <w:rsid w:val="00925EC3"/>
    <w:rsid w:val="00926281"/>
    <w:rsid w:val="009274EC"/>
    <w:rsid w:val="009304C3"/>
    <w:rsid w:val="009339BF"/>
    <w:rsid w:val="00934C7D"/>
    <w:rsid w:val="0093559F"/>
    <w:rsid w:val="0093591C"/>
    <w:rsid w:val="00940E47"/>
    <w:rsid w:val="00946973"/>
    <w:rsid w:val="00950B50"/>
    <w:rsid w:val="00960D56"/>
    <w:rsid w:val="00961A29"/>
    <w:rsid w:val="00976450"/>
    <w:rsid w:val="0098310E"/>
    <w:rsid w:val="00983750"/>
    <w:rsid w:val="00983DCE"/>
    <w:rsid w:val="00984A68"/>
    <w:rsid w:val="009922B8"/>
    <w:rsid w:val="00992403"/>
    <w:rsid w:val="009962A4"/>
    <w:rsid w:val="009A2A2D"/>
    <w:rsid w:val="009A3FE3"/>
    <w:rsid w:val="009B7049"/>
    <w:rsid w:val="009B7062"/>
    <w:rsid w:val="009C5BDD"/>
    <w:rsid w:val="009C68B1"/>
    <w:rsid w:val="009D3AA1"/>
    <w:rsid w:val="009D4AAD"/>
    <w:rsid w:val="009E5A0A"/>
    <w:rsid w:val="009F0BEC"/>
    <w:rsid w:val="009F196A"/>
    <w:rsid w:val="009F36FC"/>
    <w:rsid w:val="009F4EBD"/>
    <w:rsid w:val="00A05EF1"/>
    <w:rsid w:val="00A168CB"/>
    <w:rsid w:val="00A23D16"/>
    <w:rsid w:val="00A354B4"/>
    <w:rsid w:val="00A4644F"/>
    <w:rsid w:val="00A62935"/>
    <w:rsid w:val="00A62B23"/>
    <w:rsid w:val="00A66E48"/>
    <w:rsid w:val="00A67B56"/>
    <w:rsid w:val="00A70176"/>
    <w:rsid w:val="00A8238F"/>
    <w:rsid w:val="00A84D37"/>
    <w:rsid w:val="00A96853"/>
    <w:rsid w:val="00A96F75"/>
    <w:rsid w:val="00AA28FF"/>
    <w:rsid w:val="00AA2A85"/>
    <w:rsid w:val="00AA3D62"/>
    <w:rsid w:val="00AB274B"/>
    <w:rsid w:val="00AB4EFB"/>
    <w:rsid w:val="00AC398D"/>
    <w:rsid w:val="00AC3D01"/>
    <w:rsid w:val="00AC3EDC"/>
    <w:rsid w:val="00AC60DE"/>
    <w:rsid w:val="00AD70C6"/>
    <w:rsid w:val="00AE18B3"/>
    <w:rsid w:val="00AE2E28"/>
    <w:rsid w:val="00AE62C1"/>
    <w:rsid w:val="00AE746F"/>
    <w:rsid w:val="00AF67E7"/>
    <w:rsid w:val="00B04BEC"/>
    <w:rsid w:val="00B053DB"/>
    <w:rsid w:val="00B11F71"/>
    <w:rsid w:val="00B20876"/>
    <w:rsid w:val="00B2414F"/>
    <w:rsid w:val="00B24821"/>
    <w:rsid w:val="00B24AF3"/>
    <w:rsid w:val="00B27A74"/>
    <w:rsid w:val="00B360AE"/>
    <w:rsid w:val="00B37D5B"/>
    <w:rsid w:val="00B61780"/>
    <w:rsid w:val="00B7106B"/>
    <w:rsid w:val="00B73967"/>
    <w:rsid w:val="00B80257"/>
    <w:rsid w:val="00B82E25"/>
    <w:rsid w:val="00B85A73"/>
    <w:rsid w:val="00B90111"/>
    <w:rsid w:val="00B94095"/>
    <w:rsid w:val="00BA0E3A"/>
    <w:rsid w:val="00BA2937"/>
    <w:rsid w:val="00BA4D67"/>
    <w:rsid w:val="00BB6225"/>
    <w:rsid w:val="00BC2DA2"/>
    <w:rsid w:val="00BC61FB"/>
    <w:rsid w:val="00BC7BF8"/>
    <w:rsid w:val="00BE25ED"/>
    <w:rsid w:val="00BE41A4"/>
    <w:rsid w:val="00BE73AE"/>
    <w:rsid w:val="00BE7DF0"/>
    <w:rsid w:val="00BF09E9"/>
    <w:rsid w:val="00BF58DC"/>
    <w:rsid w:val="00BF73CD"/>
    <w:rsid w:val="00BF7750"/>
    <w:rsid w:val="00C0051C"/>
    <w:rsid w:val="00C06AF9"/>
    <w:rsid w:val="00C11BB5"/>
    <w:rsid w:val="00C34229"/>
    <w:rsid w:val="00C34EF2"/>
    <w:rsid w:val="00C36F2B"/>
    <w:rsid w:val="00C37AB8"/>
    <w:rsid w:val="00C6094B"/>
    <w:rsid w:val="00C7553C"/>
    <w:rsid w:val="00C84E0B"/>
    <w:rsid w:val="00C85383"/>
    <w:rsid w:val="00C909EF"/>
    <w:rsid w:val="00C926C5"/>
    <w:rsid w:val="00C941F0"/>
    <w:rsid w:val="00C94849"/>
    <w:rsid w:val="00C95101"/>
    <w:rsid w:val="00C97874"/>
    <w:rsid w:val="00C97C79"/>
    <w:rsid w:val="00CA35E2"/>
    <w:rsid w:val="00CA498C"/>
    <w:rsid w:val="00CA5AF5"/>
    <w:rsid w:val="00CC24E5"/>
    <w:rsid w:val="00CC6927"/>
    <w:rsid w:val="00CD2846"/>
    <w:rsid w:val="00CD4E42"/>
    <w:rsid w:val="00CE2753"/>
    <w:rsid w:val="00CE3590"/>
    <w:rsid w:val="00CF2F31"/>
    <w:rsid w:val="00CF7A94"/>
    <w:rsid w:val="00D07B07"/>
    <w:rsid w:val="00D106E4"/>
    <w:rsid w:val="00D21FC9"/>
    <w:rsid w:val="00D33B56"/>
    <w:rsid w:val="00D371D7"/>
    <w:rsid w:val="00D609A2"/>
    <w:rsid w:val="00D61F05"/>
    <w:rsid w:val="00D65543"/>
    <w:rsid w:val="00D65F25"/>
    <w:rsid w:val="00D67B89"/>
    <w:rsid w:val="00D70440"/>
    <w:rsid w:val="00D70A92"/>
    <w:rsid w:val="00D73450"/>
    <w:rsid w:val="00D821F0"/>
    <w:rsid w:val="00D843D6"/>
    <w:rsid w:val="00D92232"/>
    <w:rsid w:val="00D944D0"/>
    <w:rsid w:val="00DA2805"/>
    <w:rsid w:val="00DA7766"/>
    <w:rsid w:val="00DB0CE9"/>
    <w:rsid w:val="00DB260F"/>
    <w:rsid w:val="00DB36E6"/>
    <w:rsid w:val="00DB72F1"/>
    <w:rsid w:val="00DC04B0"/>
    <w:rsid w:val="00DC5CC3"/>
    <w:rsid w:val="00DD1DD2"/>
    <w:rsid w:val="00DD40FD"/>
    <w:rsid w:val="00DE0276"/>
    <w:rsid w:val="00DE2B3B"/>
    <w:rsid w:val="00DF04D3"/>
    <w:rsid w:val="00DF22C0"/>
    <w:rsid w:val="00E062F1"/>
    <w:rsid w:val="00E16D86"/>
    <w:rsid w:val="00E20E7E"/>
    <w:rsid w:val="00E30704"/>
    <w:rsid w:val="00E32421"/>
    <w:rsid w:val="00E50042"/>
    <w:rsid w:val="00E51696"/>
    <w:rsid w:val="00E53BF2"/>
    <w:rsid w:val="00E70BFC"/>
    <w:rsid w:val="00E710EC"/>
    <w:rsid w:val="00E773A3"/>
    <w:rsid w:val="00E871C2"/>
    <w:rsid w:val="00EB231C"/>
    <w:rsid w:val="00EB2BCF"/>
    <w:rsid w:val="00EC1C63"/>
    <w:rsid w:val="00EC51BB"/>
    <w:rsid w:val="00EC6B76"/>
    <w:rsid w:val="00EC7A0F"/>
    <w:rsid w:val="00ED6F0E"/>
    <w:rsid w:val="00EE431B"/>
    <w:rsid w:val="00EF320B"/>
    <w:rsid w:val="00F109D1"/>
    <w:rsid w:val="00F11ACE"/>
    <w:rsid w:val="00F13F92"/>
    <w:rsid w:val="00F2625B"/>
    <w:rsid w:val="00F26E49"/>
    <w:rsid w:val="00F26FFA"/>
    <w:rsid w:val="00F32A3E"/>
    <w:rsid w:val="00F367AF"/>
    <w:rsid w:val="00F42B6B"/>
    <w:rsid w:val="00F568F7"/>
    <w:rsid w:val="00F5791F"/>
    <w:rsid w:val="00F614A8"/>
    <w:rsid w:val="00F6660F"/>
    <w:rsid w:val="00F673A6"/>
    <w:rsid w:val="00F71D99"/>
    <w:rsid w:val="00F757C7"/>
    <w:rsid w:val="00F95609"/>
    <w:rsid w:val="00FB2231"/>
    <w:rsid w:val="00FB6280"/>
    <w:rsid w:val="00FB74EF"/>
    <w:rsid w:val="00FC2B81"/>
    <w:rsid w:val="00FC50C2"/>
    <w:rsid w:val="00FD4E2A"/>
    <w:rsid w:val="00FE1119"/>
    <w:rsid w:val="00FE4CD9"/>
    <w:rsid w:val="00FE7F83"/>
    <w:rsid w:val="00FF3708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53B87"/>
  <w15:docId w15:val="{EABBEB34-68AB-544E-ABC1-A4668D6D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1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2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26"/>
  </w:style>
  <w:style w:type="paragraph" w:styleId="Footer">
    <w:name w:val="footer"/>
    <w:basedOn w:val="Normal"/>
    <w:link w:val="FooterChar"/>
    <w:uiPriority w:val="99"/>
    <w:unhideWhenUsed/>
    <w:rsid w:val="001A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26"/>
  </w:style>
  <w:style w:type="character" w:customStyle="1" w:styleId="apple-converted-space">
    <w:name w:val="apple-converted-space"/>
    <w:basedOn w:val="DefaultParagraphFont"/>
    <w:rsid w:val="006F01F8"/>
  </w:style>
  <w:style w:type="character" w:styleId="CommentReference">
    <w:name w:val="annotation reference"/>
    <w:basedOn w:val="DefaultParagraphFont"/>
    <w:uiPriority w:val="99"/>
    <w:semiHidden/>
    <w:unhideWhenUsed/>
    <w:rsid w:val="00EF32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20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2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2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2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0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D7D5B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568F7"/>
  </w:style>
  <w:style w:type="table" w:styleId="TableGrid">
    <w:name w:val="Table Grid"/>
    <w:basedOn w:val="TableNormal"/>
    <w:uiPriority w:val="39"/>
    <w:rsid w:val="008E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E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EF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eorge@gold.ac.uk" TargetMode="External"/><Relationship Id="rId13" Type="http://schemas.openxmlformats.org/officeDocument/2006/relationships/hyperlink" Target="http://nrl.northumbria.ac.uk/30326/1/george.jennifer_phd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5daysofdigitalliterac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cessibility.jiscinvolve.org/wp/2016/07/15/anglia-ruskin-templat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s.jrc.ec.europa.eu/repository/handle/JRC110624" TargetMode="External"/><Relationship Id="rId10" Type="http://schemas.openxmlformats.org/officeDocument/2006/relationships/hyperlink" Target="https://northumbria.academia.edu/JenniferGeor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Jennifer_George2/?ev=hdr_xprf" TargetMode="External"/><Relationship Id="rId14" Type="http://schemas.openxmlformats.org/officeDocument/2006/relationships/hyperlink" Target="http://www.springerlink.com/content/8565120578uw03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CB1D-2A1B-1D45-9118-8CF1B478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Armstrong</dc:creator>
  <cp:lastModifiedBy>Jennifer George</cp:lastModifiedBy>
  <cp:revision>2</cp:revision>
  <dcterms:created xsi:type="dcterms:W3CDTF">2021-06-19T16:05:00Z</dcterms:created>
  <dcterms:modified xsi:type="dcterms:W3CDTF">2021-06-19T16:05:00Z</dcterms:modified>
</cp:coreProperties>
</file>